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6AF81" w14:textId="0289FA9E" w:rsidR="008F4390" w:rsidRPr="00A376A9" w:rsidRDefault="008F4390" w:rsidP="008F4390">
      <w:pPr>
        <w:pStyle w:val="3GPPHeader"/>
        <w:spacing w:after="60"/>
      </w:pPr>
      <w:bookmarkStart w:id="0" w:name="_Hlk92558738"/>
      <w:r>
        <w:t>3GPP TSG-RAN WG2 #11</w:t>
      </w:r>
      <w:r w:rsidR="00BB4A8B">
        <w:t>7</w:t>
      </w:r>
      <w:r w:rsidR="00AD4857">
        <w:t>-e</w:t>
      </w:r>
      <w:r>
        <w:tab/>
      </w:r>
      <w:r w:rsidRPr="00A376A9">
        <w:t xml:space="preserve">Tdoc </w:t>
      </w:r>
      <w:r w:rsidR="00084C57" w:rsidRPr="00084C57">
        <w:t>R2-2203464</w:t>
      </w:r>
    </w:p>
    <w:p w14:paraId="2DC7A66E" w14:textId="3D3E75AB" w:rsidR="008F4390" w:rsidRDefault="008F4390" w:rsidP="008F4390">
      <w:pPr>
        <w:pStyle w:val="3GPPHeader"/>
      </w:pPr>
      <w:r>
        <w:t xml:space="preserve">Electronic meeting, </w:t>
      </w:r>
      <w:r w:rsidR="00A376A9" w:rsidRPr="00A376A9">
        <w:t>21st</w:t>
      </w:r>
      <w:r w:rsidRPr="00A376A9">
        <w:t xml:space="preserve"> </w:t>
      </w:r>
      <w:r w:rsidR="00A376A9" w:rsidRPr="00A376A9">
        <w:t>February</w:t>
      </w:r>
      <w:r w:rsidRPr="00A376A9">
        <w:t xml:space="preserve"> – </w:t>
      </w:r>
      <w:r w:rsidR="00A376A9" w:rsidRPr="00A376A9">
        <w:t>3rd</w:t>
      </w:r>
      <w:r w:rsidRPr="00A376A9">
        <w:t xml:space="preserve"> </w:t>
      </w:r>
      <w:r w:rsidR="00A376A9" w:rsidRPr="00A376A9">
        <w:t>March</w:t>
      </w:r>
      <w:r w:rsidRPr="00A376A9">
        <w:t xml:space="preserve"> 2022</w:t>
      </w:r>
    </w:p>
    <w:bookmarkEnd w:id="0"/>
    <w:p w14:paraId="2AAF3D11" w14:textId="7D95062D" w:rsidR="00E90E49" w:rsidRPr="00A376A9" w:rsidRDefault="00E90E49" w:rsidP="00311702">
      <w:pPr>
        <w:pStyle w:val="3GPPHeader"/>
      </w:pPr>
      <w:r w:rsidRPr="00A376A9">
        <w:t>Agenda Item:</w:t>
      </w:r>
      <w:r w:rsidRPr="00A376A9">
        <w:tab/>
      </w:r>
      <w:r w:rsidR="00033A3C" w:rsidRPr="00E733C3">
        <w:rPr>
          <w:sz w:val="22"/>
          <w:szCs w:val="22"/>
          <w:lang w:val="en-US"/>
        </w:rPr>
        <w:t>8.13.</w:t>
      </w:r>
      <w:r w:rsidR="00E733C3" w:rsidRPr="00E733C3">
        <w:rPr>
          <w:sz w:val="22"/>
          <w:szCs w:val="22"/>
          <w:lang w:val="en-US"/>
        </w:rPr>
        <w:t>3.2</w:t>
      </w:r>
    </w:p>
    <w:p w14:paraId="1FC680EE" w14:textId="77777777" w:rsidR="00E90E49" w:rsidRPr="00A376A9" w:rsidRDefault="003D3C45" w:rsidP="00F64C2B">
      <w:pPr>
        <w:pStyle w:val="3GPPHeader"/>
      </w:pPr>
      <w:r w:rsidRPr="00A376A9">
        <w:t>Source:</w:t>
      </w:r>
      <w:r w:rsidR="00E90E49" w:rsidRPr="00A376A9">
        <w:tab/>
      </w:r>
      <w:r w:rsidR="00F64C2B" w:rsidRPr="00A376A9">
        <w:t>Ericsson</w:t>
      </w:r>
    </w:p>
    <w:p w14:paraId="1D4CF671" w14:textId="552BD099" w:rsidR="00E90E49" w:rsidRPr="00CE0424" w:rsidRDefault="003D3C45" w:rsidP="00311702">
      <w:pPr>
        <w:pStyle w:val="3GPPHeader"/>
        <w:rPr>
          <w:sz w:val="22"/>
          <w:szCs w:val="22"/>
        </w:rPr>
      </w:pPr>
      <w:r>
        <w:rPr>
          <w:sz w:val="22"/>
          <w:szCs w:val="22"/>
        </w:rPr>
        <w:t>Title:</w:t>
      </w:r>
      <w:r w:rsidR="00E90E49" w:rsidRPr="00CE0424">
        <w:rPr>
          <w:sz w:val="22"/>
          <w:szCs w:val="22"/>
        </w:rPr>
        <w:tab/>
      </w:r>
      <w:r w:rsidR="00492AAA">
        <w:rPr>
          <w:sz w:val="22"/>
          <w:szCs w:val="22"/>
        </w:rPr>
        <w:t>Handover</w:t>
      </w:r>
      <w:r w:rsidR="004A22D0">
        <w:rPr>
          <w:sz w:val="22"/>
          <w:szCs w:val="22"/>
        </w:rPr>
        <w:t>-related SON aspects</w:t>
      </w:r>
    </w:p>
    <w:p w14:paraId="390A408F" w14:textId="32A23F57" w:rsidR="00E90E49" w:rsidRPr="00CE0424" w:rsidRDefault="00E90E49" w:rsidP="009C07B6">
      <w:pPr>
        <w:pStyle w:val="3GPPHeader"/>
      </w:pPr>
      <w:r w:rsidRPr="00CE0424">
        <w:rPr>
          <w:sz w:val="22"/>
          <w:szCs w:val="22"/>
        </w:rPr>
        <w:t>Document for:</w:t>
      </w:r>
      <w:r w:rsidRPr="00CE0424">
        <w:rPr>
          <w:sz w:val="22"/>
          <w:szCs w:val="22"/>
        </w:rPr>
        <w:tab/>
      </w:r>
      <w:r w:rsidRPr="00F20FA7">
        <w:rPr>
          <w:sz w:val="22"/>
          <w:szCs w:val="22"/>
        </w:rPr>
        <w:t>Discussion, Decision</w:t>
      </w:r>
    </w:p>
    <w:p w14:paraId="595B8397" w14:textId="77777777" w:rsidR="00E90E49" w:rsidRPr="00CE0424" w:rsidRDefault="00230D18" w:rsidP="00CE0424">
      <w:pPr>
        <w:pStyle w:val="Heading1"/>
      </w:pPr>
      <w:r>
        <w:t>1</w:t>
      </w:r>
      <w:r>
        <w:tab/>
      </w:r>
      <w:r w:rsidR="00E90E49" w:rsidRPr="00CE0424">
        <w:t>Introduction</w:t>
      </w:r>
    </w:p>
    <w:p w14:paraId="5A47FE2C" w14:textId="710D264C" w:rsidR="00E83C01" w:rsidRPr="006A73C4" w:rsidRDefault="003070FA" w:rsidP="00E83C01">
      <w:pPr>
        <w:pStyle w:val="BodyText"/>
      </w:pPr>
      <w:bookmarkStart w:id="1" w:name="_Ref178064866"/>
      <w:r>
        <w:t xml:space="preserve">This paper discusses open issues related to Handover-related SON aspects, </w:t>
      </w:r>
      <w:r w:rsidR="00A376A9">
        <w:t>focusing in particular on the open issue</w:t>
      </w:r>
      <w:r w:rsidR="00F2281B">
        <w:t xml:space="preserve">s that require more extensive discussion </w:t>
      </w:r>
      <w:r w:rsidR="00A376A9">
        <w:t>at the meeting</w:t>
      </w:r>
      <w:r w:rsidR="00D6474F">
        <w:t xml:space="preserve"> </w:t>
      </w:r>
      <w:r w:rsidR="00D6474F">
        <w:fldChar w:fldCharType="begin"/>
      </w:r>
      <w:r w:rsidR="00D6474F">
        <w:instrText xml:space="preserve"> REF _Ref95681235 \r \h </w:instrText>
      </w:r>
      <w:r w:rsidR="00D6474F">
        <w:fldChar w:fldCharType="separate"/>
      </w:r>
      <w:r w:rsidR="00D6474F">
        <w:t>[1]</w:t>
      </w:r>
      <w:r w:rsidR="00D6474F">
        <w:fldChar w:fldCharType="end"/>
      </w:r>
      <w:r w:rsidR="00845337">
        <w:t>.</w:t>
      </w:r>
    </w:p>
    <w:p w14:paraId="34412299" w14:textId="77777777" w:rsidR="004000E8" w:rsidRPr="00CE0424" w:rsidRDefault="00230D18" w:rsidP="00CE0424">
      <w:pPr>
        <w:pStyle w:val="Heading1"/>
      </w:pPr>
      <w:r>
        <w:t>2</w:t>
      </w:r>
      <w:r>
        <w:tab/>
      </w:r>
      <w:r w:rsidR="004000E8" w:rsidRPr="00CE0424">
        <w:t>Discussion</w:t>
      </w:r>
      <w:bookmarkEnd w:id="1"/>
    </w:p>
    <w:p w14:paraId="2481CF70" w14:textId="11212E7B" w:rsidR="00142A0D" w:rsidRDefault="00BB4A8B" w:rsidP="00E564E7">
      <w:pPr>
        <w:pStyle w:val="Doc-text2"/>
        <w:ind w:left="0" w:firstLine="0"/>
        <w:rPr>
          <w:lang w:val="en-US"/>
        </w:rPr>
      </w:pPr>
      <w:r>
        <w:rPr>
          <w:lang w:val="en-US"/>
        </w:rPr>
        <w:t xml:space="preserve">Following </w:t>
      </w:r>
      <w:r w:rsidR="00DB7732">
        <w:rPr>
          <w:lang w:val="en-US"/>
        </w:rPr>
        <w:t xml:space="preserve">agreements </w:t>
      </w:r>
      <w:r>
        <w:rPr>
          <w:lang w:val="en-US"/>
        </w:rPr>
        <w:t>made during</w:t>
      </w:r>
      <w:r w:rsidR="00142A0D" w:rsidRPr="00142A0D">
        <w:rPr>
          <w:lang w:val="en-US"/>
        </w:rPr>
        <w:t xml:space="preserve"> </w:t>
      </w:r>
      <w:r w:rsidR="00142A0D" w:rsidRPr="00CC642C">
        <w:rPr>
          <w:b/>
          <w:bCs/>
          <w:lang w:val="en-US"/>
        </w:rPr>
        <w:t>RAN2#116-e</w:t>
      </w:r>
      <w:r w:rsidR="00142A0D" w:rsidRPr="00142A0D">
        <w:rPr>
          <w:lang w:val="en-US"/>
        </w:rPr>
        <w:t xml:space="preserve"> online m</w:t>
      </w:r>
      <w:r w:rsidR="00142A0D">
        <w:rPr>
          <w:lang w:val="en-US"/>
        </w:rPr>
        <w:t>eeting</w:t>
      </w:r>
      <w:r w:rsidR="00DB7732">
        <w:rPr>
          <w:lang w:val="en-US"/>
        </w:rPr>
        <w:t xml:space="preserve"> are captured in the following</w:t>
      </w:r>
      <w:r w:rsidR="00142A0D">
        <w:rPr>
          <w:lang w:val="en-US"/>
        </w:rPr>
        <w:t>:</w:t>
      </w:r>
    </w:p>
    <w:p w14:paraId="30B5C1E8" w14:textId="209D624E" w:rsidR="00142A0D" w:rsidRDefault="00142A0D" w:rsidP="00E564E7">
      <w:pPr>
        <w:pStyle w:val="Doc-text2"/>
        <w:ind w:left="0" w:firstLine="0"/>
        <w:rPr>
          <w:lang w:val="en-US"/>
        </w:rPr>
      </w:pPr>
    </w:p>
    <w:p w14:paraId="39734EB6" w14:textId="77777777" w:rsidR="00F15593" w:rsidRDefault="00F15593" w:rsidP="00F15593">
      <w:pPr>
        <w:pStyle w:val="Doc-text2"/>
        <w:pBdr>
          <w:top w:val="single" w:sz="4" w:space="1" w:color="auto"/>
          <w:left w:val="single" w:sz="4" w:space="4" w:color="auto"/>
          <w:bottom w:val="single" w:sz="4" w:space="1" w:color="auto"/>
          <w:right w:val="single" w:sz="4" w:space="4" w:color="auto"/>
        </w:pBdr>
        <w:rPr>
          <w:lang w:eastAsia="zh-CN"/>
        </w:rPr>
      </w:pPr>
      <w:r>
        <w:t>Agreements:</w:t>
      </w:r>
    </w:p>
    <w:p w14:paraId="179F5DFB" w14:textId="18C81C4C" w:rsidR="00F15593" w:rsidRDefault="00F15593" w:rsidP="00F15593">
      <w:pPr>
        <w:pStyle w:val="Doc-text2"/>
        <w:numPr>
          <w:ilvl w:val="0"/>
          <w:numId w:val="30"/>
        </w:numPr>
        <w:pBdr>
          <w:top w:val="single" w:sz="4" w:space="1" w:color="auto"/>
          <w:left w:val="single" w:sz="4" w:space="4" w:color="auto"/>
          <w:bottom w:val="single" w:sz="4" w:space="1" w:color="auto"/>
          <w:right w:val="single" w:sz="4" w:space="4" w:color="auto"/>
        </w:pBdr>
      </w:pPr>
      <w:r>
        <w:t>The following method to support for Time D among the following: The “Time D” is represented via the timeConnFailure, which is supposed to start at CHO execution and stop when the HOF/RLF occurs.</w:t>
      </w:r>
    </w:p>
    <w:p w14:paraId="655213A2" w14:textId="13D2D4FE" w:rsidR="00F15593" w:rsidRDefault="00F15593" w:rsidP="00F15593">
      <w:pPr>
        <w:pStyle w:val="Doc-text2"/>
        <w:numPr>
          <w:ilvl w:val="0"/>
          <w:numId w:val="30"/>
        </w:numPr>
        <w:pBdr>
          <w:top w:val="single" w:sz="4" w:space="1" w:color="auto"/>
          <w:left w:val="single" w:sz="4" w:space="4" w:color="auto"/>
          <w:bottom w:val="single" w:sz="4" w:space="1" w:color="auto"/>
          <w:right w:val="single" w:sz="4" w:space="4" w:color="auto"/>
        </w:pBdr>
      </w:pPr>
      <w:r>
        <w:t>An explicit indicator is added in the RLF report indicating whether the last executed HO before the RLF in the target cell was a CHO HO</w:t>
      </w:r>
    </w:p>
    <w:p w14:paraId="1377EBF8" w14:textId="77777777" w:rsidR="004D2BC1" w:rsidRPr="00E564E7" w:rsidRDefault="004D2BC1" w:rsidP="004D2BC1">
      <w:pPr>
        <w:pStyle w:val="Doc-text2"/>
        <w:rPr>
          <w:lang w:val="en-US"/>
        </w:rPr>
      </w:pPr>
    </w:p>
    <w:p w14:paraId="12F8D852" w14:textId="607BD01B" w:rsidR="00BB4A8B" w:rsidRDefault="00BB4A8B" w:rsidP="00BB4A8B">
      <w:pPr>
        <w:pStyle w:val="BodyText"/>
        <w:rPr>
          <w:u w:val="single"/>
        </w:rPr>
      </w:pPr>
      <w:r>
        <w:rPr>
          <w:lang w:val="en-US"/>
        </w:rPr>
        <w:t xml:space="preserve">Latest agreements </w:t>
      </w:r>
      <w:r w:rsidRPr="00BB4A8B">
        <w:rPr>
          <w:lang w:val="en-US"/>
        </w:rPr>
        <w:t>from</w:t>
      </w:r>
      <w:r w:rsidRPr="00BB4A8B">
        <w:t xml:space="preserve"> </w:t>
      </w:r>
      <w:r w:rsidRPr="00BB4A8B">
        <w:rPr>
          <w:b/>
          <w:bCs/>
        </w:rPr>
        <w:t>RAN2#116bis-e</w:t>
      </w:r>
      <w:r w:rsidRPr="00BB4A8B">
        <w:t>:</w:t>
      </w:r>
    </w:p>
    <w:p w14:paraId="6F8F7350" w14:textId="77777777" w:rsidR="00BB4A8B" w:rsidRDefault="00BB4A8B" w:rsidP="00BB4A8B">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6D47C6BC" w14:textId="5A45F97C" w:rsidR="00BB4A8B" w:rsidRDefault="00BB4A8B" w:rsidP="00BB4A8B">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In case the UE experiences an RLF in a cell after being configured with CHO configuration in that cell (i.e., RLF in source while having CHO config), the UE shall log in the RLF-Report, the already agreed timeSinceCHOReconfig which represents, in this case, the time elapsed between the RLF in that cell and the latest received CHO configuration while connected to that cell.</w:t>
      </w:r>
    </w:p>
    <w:p w14:paraId="75A0121B" w14:textId="77777777" w:rsidR="00BB4A8B" w:rsidRDefault="00BB4A8B" w:rsidP="00BB4A8B">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The following granularities are adopted for the timers timeConnSourceDAPSFailure, timeSinceCHOReconfig, timeBetweenEvents:</w:t>
      </w:r>
    </w:p>
    <w:p w14:paraId="0B67F328" w14:textId="096B8AA7" w:rsidR="00BB4A8B" w:rsidRDefault="00BB4A8B" w:rsidP="00BB4A8B">
      <w:pPr>
        <w:pStyle w:val="Doc-text2"/>
        <w:pBdr>
          <w:top w:val="single" w:sz="4" w:space="1" w:color="auto"/>
          <w:left w:val="single" w:sz="4" w:space="4" w:color="auto"/>
          <w:bottom w:val="single" w:sz="4" w:space="1" w:color="auto"/>
          <w:right w:val="single" w:sz="4" w:space="4" w:color="auto"/>
        </w:pBdr>
        <w:rPr>
          <w:lang w:val="en-US"/>
        </w:rPr>
      </w:pPr>
      <w:r>
        <w:rPr>
          <w:lang w:val="en-US"/>
        </w:rPr>
        <w:tab/>
        <w:t>a. timeConnSourceDAPSFailure: milliseconds</w:t>
      </w:r>
      <w:r>
        <w:rPr>
          <w:lang w:val="en-US"/>
        </w:rPr>
        <w:br/>
        <w:t>b. timeSinceCHOReconfig: hundreds of ms</w:t>
      </w:r>
      <w:r>
        <w:rPr>
          <w:lang w:val="en-US"/>
        </w:rPr>
        <w:br/>
        <w:t>c. timeBetweenEvents: milliseconds</w:t>
      </w:r>
    </w:p>
    <w:p w14:paraId="2DE7F21D" w14:textId="77777777" w:rsidR="00BB4A8B" w:rsidRDefault="00BB4A8B" w:rsidP="00BB4A8B">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Related to how to set the timeSinceFailure: keep the specification as-is (time since last failure).</w:t>
      </w:r>
    </w:p>
    <w:p w14:paraId="36401F4C" w14:textId="77777777" w:rsidR="00BB4A8B" w:rsidRDefault="00BB4A8B" w:rsidP="00BB4A8B">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For the inclusion of RA-InformationCommon in the SHR: RA-InformationCommon is included in SHR when T304 is above the threshold.</w:t>
      </w:r>
    </w:p>
    <w:p w14:paraId="54FD7B81" w14:textId="77777777" w:rsidR="00BB4A8B" w:rsidRDefault="00BB4A8B" w:rsidP="00BB4A8B">
      <w:pPr>
        <w:pStyle w:val="Doc-text2"/>
        <w:pBdr>
          <w:top w:val="single" w:sz="4" w:space="1" w:color="auto"/>
          <w:left w:val="single" w:sz="4" w:space="4" w:color="auto"/>
          <w:bottom w:val="single" w:sz="4" w:space="1" w:color="auto"/>
          <w:right w:val="single" w:sz="4" w:space="4" w:color="auto"/>
        </w:pBdr>
        <w:rPr>
          <w:lang w:val="en-US"/>
        </w:rPr>
      </w:pPr>
    </w:p>
    <w:p w14:paraId="1B77D5FD" w14:textId="77777777" w:rsidR="00BB4A8B" w:rsidRDefault="00BB4A8B" w:rsidP="00BB4A8B">
      <w:pPr>
        <w:pStyle w:val="Doc-text2"/>
        <w:pBdr>
          <w:top w:val="single" w:sz="4" w:space="1" w:color="auto"/>
          <w:left w:val="single" w:sz="4" w:space="4" w:color="auto"/>
          <w:bottom w:val="single" w:sz="4" w:space="1" w:color="auto"/>
          <w:right w:val="single" w:sz="4" w:space="4" w:color="auto"/>
        </w:pBdr>
        <w:rPr>
          <w:lang w:val="en-US"/>
        </w:rPr>
      </w:pPr>
      <w:r>
        <w:rPr>
          <w:lang w:val="en-US"/>
        </w:rPr>
        <w:t>Observation 1</w:t>
      </w:r>
      <w:r>
        <w:rPr>
          <w:lang w:val="en-US"/>
        </w:rPr>
        <w:tab/>
        <w:t>It is not possible for the network to identify that the SHR and RLF report are generated for the same HO.</w:t>
      </w:r>
    </w:p>
    <w:p w14:paraId="5F590162" w14:textId="77777777" w:rsidR="00BB4A8B" w:rsidRDefault="00BB4A8B" w:rsidP="00BB4A8B">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t>The UP interruption time at HO is evaluated at PDCP layer without considering duplicates.</w:t>
      </w:r>
    </w:p>
    <w:p w14:paraId="7496E876" w14:textId="4980F63E" w:rsidR="00BB4A8B" w:rsidRDefault="00BB4A8B" w:rsidP="00BB4A8B">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The UE is responsible for performing the user plane interruption time measurements at the HO i.e., in line with the agreement from RAN2#115 meeting.</w:t>
      </w:r>
    </w:p>
    <w:p w14:paraId="29A93319" w14:textId="77777777" w:rsidR="00BB4A8B" w:rsidRDefault="00BB4A8B" w:rsidP="00DB7732">
      <w:pPr>
        <w:rPr>
          <w:rFonts w:ascii="Arial" w:eastAsia="MS Mincho" w:hAnsi="Arial"/>
          <w:szCs w:val="24"/>
          <w:lang w:val="en-US" w:eastAsia="x-none"/>
        </w:rPr>
      </w:pPr>
    </w:p>
    <w:p w14:paraId="3BB80B62" w14:textId="423CCA13" w:rsidR="00DB7732" w:rsidRPr="00DB7732" w:rsidRDefault="00DB7732" w:rsidP="00DB7732">
      <w:pPr>
        <w:rPr>
          <w:rFonts w:ascii="Arial" w:eastAsia="MS Mincho" w:hAnsi="Arial"/>
          <w:szCs w:val="24"/>
          <w:lang w:val="en-US" w:eastAsia="x-none"/>
        </w:rPr>
      </w:pPr>
      <w:r w:rsidRPr="00DB7732">
        <w:rPr>
          <w:rFonts w:ascii="Arial" w:eastAsia="MS Mincho" w:hAnsi="Arial"/>
          <w:szCs w:val="24"/>
          <w:lang w:val="en-US" w:eastAsia="x-none"/>
        </w:rPr>
        <w:t xml:space="preserve">There are however other remaining issues highlighted in the email discussion </w:t>
      </w:r>
      <w:r w:rsidR="00D6474F">
        <w:rPr>
          <w:rFonts w:ascii="Arial" w:eastAsia="MS Mincho" w:hAnsi="Arial"/>
          <w:szCs w:val="24"/>
          <w:highlight w:val="yellow"/>
          <w:lang w:val="en-US" w:eastAsia="x-none"/>
        </w:rPr>
        <w:fldChar w:fldCharType="begin"/>
      </w:r>
      <w:r w:rsidR="00D6474F">
        <w:rPr>
          <w:rFonts w:ascii="Arial" w:eastAsia="MS Mincho" w:hAnsi="Arial"/>
          <w:szCs w:val="24"/>
          <w:lang w:val="en-US" w:eastAsia="x-none"/>
        </w:rPr>
        <w:instrText xml:space="preserve"> REF _Ref95681235 \r \h </w:instrText>
      </w:r>
      <w:r w:rsidR="00D6474F">
        <w:rPr>
          <w:rFonts w:ascii="Arial" w:eastAsia="MS Mincho" w:hAnsi="Arial"/>
          <w:szCs w:val="24"/>
          <w:highlight w:val="yellow"/>
          <w:lang w:val="en-US" w:eastAsia="x-none"/>
        </w:rPr>
      </w:r>
      <w:r w:rsidR="00D6474F">
        <w:rPr>
          <w:rFonts w:ascii="Arial" w:eastAsia="MS Mincho" w:hAnsi="Arial"/>
          <w:szCs w:val="24"/>
          <w:highlight w:val="yellow"/>
          <w:lang w:val="en-US" w:eastAsia="x-none"/>
        </w:rPr>
        <w:fldChar w:fldCharType="separate"/>
      </w:r>
      <w:r w:rsidR="00D6474F">
        <w:rPr>
          <w:rFonts w:ascii="Arial" w:eastAsia="MS Mincho" w:hAnsi="Arial"/>
          <w:szCs w:val="24"/>
          <w:lang w:val="en-US" w:eastAsia="x-none"/>
        </w:rPr>
        <w:t>[1]</w:t>
      </w:r>
      <w:r w:rsidR="00D6474F">
        <w:rPr>
          <w:rFonts w:ascii="Arial" w:eastAsia="MS Mincho" w:hAnsi="Arial"/>
          <w:szCs w:val="24"/>
          <w:highlight w:val="yellow"/>
          <w:lang w:val="en-US" w:eastAsia="x-none"/>
        </w:rPr>
        <w:fldChar w:fldCharType="end"/>
      </w:r>
      <w:r w:rsidR="00D6474F">
        <w:rPr>
          <w:rFonts w:ascii="Arial" w:eastAsia="MS Mincho" w:hAnsi="Arial"/>
          <w:szCs w:val="24"/>
          <w:lang w:val="en-US" w:eastAsia="x-none"/>
        </w:rPr>
        <w:t xml:space="preserve"> </w:t>
      </w:r>
      <w:r w:rsidRPr="00DB7732">
        <w:rPr>
          <w:rFonts w:ascii="Arial" w:eastAsia="MS Mincho" w:hAnsi="Arial"/>
          <w:szCs w:val="24"/>
          <w:lang w:val="en-US" w:eastAsia="x-none"/>
        </w:rPr>
        <w:t>and in various Editor´s note in the TS 38.331 running CR</w:t>
      </w:r>
      <w:r w:rsidR="00BB4A8B">
        <w:rPr>
          <w:rFonts w:ascii="Arial" w:eastAsia="MS Mincho" w:hAnsi="Arial"/>
          <w:szCs w:val="24"/>
          <w:lang w:val="en-US" w:eastAsia="x-none"/>
        </w:rPr>
        <w:t xml:space="preserve"> </w:t>
      </w:r>
      <w:r w:rsidR="00D6474F">
        <w:rPr>
          <w:rFonts w:ascii="Arial" w:eastAsia="MS Mincho" w:hAnsi="Arial"/>
          <w:szCs w:val="24"/>
          <w:highlight w:val="yellow"/>
          <w:lang w:val="en-US" w:eastAsia="x-none"/>
        </w:rPr>
        <w:fldChar w:fldCharType="begin"/>
      </w:r>
      <w:r w:rsidR="00D6474F">
        <w:rPr>
          <w:rFonts w:ascii="Arial" w:eastAsia="MS Mincho" w:hAnsi="Arial"/>
          <w:szCs w:val="24"/>
          <w:lang w:val="en-US" w:eastAsia="x-none"/>
        </w:rPr>
        <w:instrText xml:space="preserve"> REF _Ref92384462 \r \h </w:instrText>
      </w:r>
      <w:r w:rsidR="00D6474F">
        <w:rPr>
          <w:rFonts w:ascii="Arial" w:eastAsia="MS Mincho" w:hAnsi="Arial"/>
          <w:szCs w:val="24"/>
          <w:highlight w:val="yellow"/>
          <w:lang w:val="en-US" w:eastAsia="x-none"/>
        </w:rPr>
      </w:r>
      <w:r w:rsidR="00D6474F">
        <w:rPr>
          <w:rFonts w:ascii="Arial" w:eastAsia="MS Mincho" w:hAnsi="Arial"/>
          <w:szCs w:val="24"/>
          <w:highlight w:val="yellow"/>
          <w:lang w:val="en-US" w:eastAsia="x-none"/>
        </w:rPr>
        <w:fldChar w:fldCharType="separate"/>
      </w:r>
      <w:r w:rsidR="00D6474F">
        <w:rPr>
          <w:rFonts w:ascii="Arial" w:eastAsia="MS Mincho" w:hAnsi="Arial"/>
          <w:szCs w:val="24"/>
          <w:lang w:val="en-US" w:eastAsia="x-none"/>
        </w:rPr>
        <w:t>[2]</w:t>
      </w:r>
      <w:r w:rsidR="00D6474F">
        <w:rPr>
          <w:rFonts w:ascii="Arial" w:eastAsia="MS Mincho" w:hAnsi="Arial"/>
          <w:szCs w:val="24"/>
          <w:highlight w:val="yellow"/>
          <w:lang w:val="en-US" w:eastAsia="x-none"/>
        </w:rPr>
        <w:fldChar w:fldCharType="end"/>
      </w:r>
      <w:r>
        <w:rPr>
          <w:rFonts w:ascii="Arial" w:eastAsia="MS Mincho" w:hAnsi="Arial"/>
          <w:szCs w:val="24"/>
          <w:lang w:val="en-US" w:eastAsia="x-none"/>
        </w:rPr>
        <w:t>.</w:t>
      </w:r>
    </w:p>
    <w:p w14:paraId="2E8AC7EF" w14:textId="09C83454" w:rsidR="00EA2A39" w:rsidRDefault="008C2EBD" w:rsidP="00EA2A39">
      <w:pPr>
        <w:pStyle w:val="Heading2"/>
        <w:ind w:left="0" w:firstLine="0"/>
        <w:rPr>
          <w:lang w:val="en-US" w:eastAsia="zh-CN"/>
        </w:rPr>
      </w:pPr>
      <w:r>
        <w:lastRenderedPageBreak/>
        <w:t>2.</w:t>
      </w:r>
      <w:r w:rsidR="005E21A6">
        <w:t>2</w:t>
      </w:r>
      <w:r>
        <w:t xml:space="preserve"> </w:t>
      </w:r>
      <w:r w:rsidR="007B6DE5">
        <w:rPr>
          <w:lang w:val="en-US" w:eastAsia="zh-CN"/>
        </w:rPr>
        <w:t>Successful HO Report</w:t>
      </w:r>
    </w:p>
    <w:p w14:paraId="7C5F83C6" w14:textId="77777777" w:rsidR="00D6474F" w:rsidRDefault="00D6474F" w:rsidP="00D6474F">
      <w:pPr>
        <w:rPr>
          <w:rFonts w:ascii="Arial" w:hAnsi="Arial"/>
          <w:lang w:eastAsia="zh-CN"/>
        </w:rPr>
      </w:pPr>
      <w:r w:rsidRPr="00031FCF">
        <w:rPr>
          <w:rFonts w:ascii="Arial" w:hAnsi="Arial"/>
          <w:lang w:eastAsia="zh-CN"/>
        </w:rPr>
        <w:t xml:space="preserve">Related to SHR reporting, </w:t>
      </w:r>
      <w:r>
        <w:rPr>
          <w:rFonts w:ascii="Arial" w:hAnsi="Arial"/>
          <w:lang w:eastAsia="zh-CN"/>
        </w:rPr>
        <w:t>one aspect to be discussed is</w:t>
      </w:r>
      <w:r w:rsidRPr="00621979">
        <w:rPr>
          <w:rFonts w:ascii="Arial" w:hAnsi="Arial"/>
          <w:lang w:eastAsia="zh-CN"/>
        </w:rPr>
        <w:t xml:space="preserve"> how to deal with scenarios in which the UE generates both an RLF report and HO success report associated to the same HO. This can happen for example in case the UE successfully completes an HO to a target cell (upon which it generates a</w:t>
      </w:r>
      <w:r>
        <w:rPr>
          <w:rFonts w:ascii="Arial" w:hAnsi="Arial"/>
          <w:lang w:eastAsia="zh-CN"/>
        </w:rPr>
        <w:t>n SHR</w:t>
      </w:r>
      <w:r w:rsidRPr="00621979">
        <w:rPr>
          <w:rFonts w:ascii="Arial" w:hAnsi="Arial"/>
          <w:lang w:eastAsia="zh-CN"/>
        </w:rPr>
        <w:t xml:space="preserve">), and slightly after an early RLF is detected in the target (upon which an </w:t>
      </w:r>
      <w:r>
        <w:rPr>
          <w:rFonts w:ascii="Arial" w:hAnsi="Arial"/>
          <w:lang w:eastAsia="zh-CN"/>
        </w:rPr>
        <w:t>RLF</w:t>
      </w:r>
      <w:r w:rsidRPr="00621979">
        <w:rPr>
          <w:rFonts w:ascii="Arial" w:hAnsi="Arial"/>
          <w:lang w:eastAsia="zh-CN"/>
        </w:rPr>
        <w:t xml:space="preserve"> Report is generated). </w:t>
      </w:r>
    </w:p>
    <w:p w14:paraId="5D726F35" w14:textId="065AACF8" w:rsidR="00D6474F" w:rsidRDefault="00D6474F" w:rsidP="00D6474F">
      <w:pPr>
        <w:rPr>
          <w:rFonts w:ascii="Arial" w:hAnsi="Arial"/>
          <w:lang w:eastAsia="zh-CN"/>
        </w:rPr>
      </w:pPr>
      <w:r>
        <w:rPr>
          <w:rFonts w:ascii="Arial" w:hAnsi="Arial"/>
          <w:lang w:eastAsia="zh-CN"/>
        </w:rPr>
        <w:t>In this case, it would be better if the SHR and the RLF-Report for the same HO are fetched together for HO optimization. Fetching them separately might lead to harmful consequences. Let´s in fact assume that initially only the RLF-Report is fetched, e.g. because the cell to which the UE reestablishes after the RLF only supports RLF fetching, e.g. it is a Rel.16 gNB. The source receives then the RLF-report and optimizes the HO parameters to avoid that in future. Let´s now assume that later on the UE is handed-over to another cell that fetches the SHR, e.g. a Rel-17 gNB. The source cell receives this SHR, but the source cell does not know that this SHR is associated to the same HO addressed in the RLF-Report previously received. Hence, the source cell might further change the HO parameters. This might potentially lead to erroneous HO settings, and hence possible future HO issues, because the HO setting that generated this SHR was already optimized before. On the other hand, the network does not have the possibility, given the current running CR, to figure out whether an SHR and an RLF-Report refer to the same HO.</w:t>
      </w:r>
    </w:p>
    <w:p w14:paraId="05DD62AD" w14:textId="77777777" w:rsidR="003303D0" w:rsidRDefault="00D6474F" w:rsidP="00E737A0">
      <w:pPr>
        <w:rPr>
          <w:rFonts w:ascii="Arial" w:hAnsi="Arial"/>
          <w:lang w:val="en-US" w:eastAsia="zh-CN"/>
        </w:rPr>
      </w:pPr>
      <w:r>
        <w:rPr>
          <w:rFonts w:ascii="Arial" w:hAnsi="Arial"/>
          <w:lang w:val="en-US" w:eastAsia="zh-CN"/>
        </w:rPr>
        <w:t>To this end, the following proposal is marked for further discussion</w:t>
      </w:r>
      <w:r w:rsidR="00E737A0">
        <w:rPr>
          <w:rFonts w:ascii="Arial" w:hAnsi="Arial"/>
          <w:lang w:val="en-US" w:eastAsia="zh-CN"/>
        </w:rPr>
        <w:t>:</w:t>
      </w:r>
    </w:p>
    <w:p w14:paraId="16A22009" w14:textId="688BF6D0" w:rsidR="002064FB" w:rsidRPr="00E737A0" w:rsidRDefault="003303D0" w:rsidP="00E737A0">
      <w:pPr>
        <w:rPr>
          <w:rFonts w:ascii="Arial" w:hAnsi="Arial"/>
          <w:lang w:val="en-US" w:eastAsia="zh-CN"/>
        </w:rPr>
      </w:pPr>
      <w:r>
        <w:rPr>
          <w:noProof/>
        </w:rPr>
        <w:drawing>
          <wp:inline distT="0" distB="0" distL="0" distR="0" wp14:anchorId="5C8879BB" wp14:editId="4300855D">
            <wp:extent cx="5064537" cy="252412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97886" cy="2540746"/>
                    </a:xfrm>
                    <a:prstGeom prst="rect">
                      <a:avLst/>
                    </a:prstGeom>
                  </pic:spPr>
                </pic:pic>
              </a:graphicData>
            </a:graphic>
          </wp:inline>
        </w:drawing>
      </w:r>
      <w:r w:rsidR="002064FB" w:rsidRPr="00E737A0">
        <w:rPr>
          <w:rFonts w:ascii="Arial" w:hAnsi="Arial"/>
          <w:lang w:eastAsia="zh-CN"/>
        </w:rPr>
        <w:br/>
      </w:r>
    </w:p>
    <w:p w14:paraId="1EB8D478" w14:textId="2D74082C" w:rsidR="00A677A7" w:rsidRDefault="001C22BC" w:rsidP="004065F1">
      <w:pPr>
        <w:rPr>
          <w:rFonts w:ascii="Arial" w:hAnsi="Arial"/>
          <w:lang w:eastAsia="zh-CN"/>
        </w:rPr>
      </w:pPr>
      <w:r>
        <w:rPr>
          <w:rFonts w:ascii="Arial" w:hAnsi="Arial"/>
          <w:lang w:eastAsia="zh-CN"/>
        </w:rPr>
        <w:t>Regarding option B above</w:t>
      </w:r>
      <w:r w:rsidR="00A677A7">
        <w:rPr>
          <w:rFonts w:ascii="Arial" w:hAnsi="Arial"/>
          <w:lang w:eastAsia="zh-CN"/>
        </w:rPr>
        <w:t>, we believe</w:t>
      </w:r>
      <w:r>
        <w:rPr>
          <w:rFonts w:ascii="Arial" w:hAnsi="Arial"/>
          <w:lang w:eastAsia="zh-CN"/>
        </w:rPr>
        <w:t xml:space="preserve"> that may not be sufficient</w:t>
      </w:r>
      <w:r w:rsidR="00A677A7">
        <w:rPr>
          <w:rFonts w:ascii="Arial" w:hAnsi="Arial"/>
          <w:lang w:eastAsia="zh-CN"/>
        </w:rPr>
        <w:t>,</w:t>
      </w:r>
      <w:r>
        <w:rPr>
          <w:rFonts w:ascii="Arial" w:hAnsi="Arial"/>
          <w:lang w:eastAsia="zh-CN"/>
        </w:rPr>
        <w:t xml:space="preserve"> because when the NW receives the SHR (or RLF-Report) may not know whether the RLF-Report (</w:t>
      </w:r>
      <w:r w:rsidR="00A677A7">
        <w:rPr>
          <w:rFonts w:ascii="Arial" w:hAnsi="Arial"/>
          <w:lang w:eastAsia="zh-CN"/>
        </w:rPr>
        <w:t>or the SHR</w:t>
      </w:r>
      <w:r>
        <w:rPr>
          <w:rFonts w:ascii="Arial" w:hAnsi="Arial"/>
          <w:lang w:eastAsia="zh-CN"/>
        </w:rPr>
        <w:t>)</w:t>
      </w:r>
      <w:r w:rsidR="00A677A7">
        <w:rPr>
          <w:rFonts w:ascii="Arial" w:hAnsi="Arial"/>
          <w:lang w:eastAsia="zh-CN"/>
        </w:rPr>
        <w:t xml:space="preserve"> was already transmitted by the UE. Only Option A provides this information, since the UE includes an indication in the SHR (RLF-Report) at the moment of the transmission of the RLF-Report (SHR) to the network. So that the network knows upon receiving the SHR (RLF-Report) that the RLF-Report (SHR) was already sent by the network previously. Option C does not seem to be enough. First of all because similar to option B does not allow to know whether the SHR (or RLF-Report) was already received, i.e. the network may first perform optimization based on the received RLF-Report. If then the SHR is received for the same UE, even if the C-RNTI is included it may not remember whether the RLF-Report was already received or not. Hence the same issue described in </w:t>
      </w:r>
      <w:r w:rsidR="00A677A7">
        <w:rPr>
          <w:rFonts w:ascii="Arial" w:hAnsi="Arial"/>
          <w:lang w:eastAsia="zh-CN"/>
        </w:rPr>
        <w:fldChar w:fldCharType="begin"/>
      </w:r>
      <w:r w:rsidR="00A677A7">
        <w:rPr>
          <w:rFonts w:ascii="Arial" w:hAnsi="Arial"/>
          <w:lang w:eastAsia="zh-CN"/>
        </w:rPr>
        <w:instrText xml:space="preserve"> REF _Ref92468346 \r \h </w:instrText>
      </w:r>
      <w:r w:rsidR="00A677A7">
        <w:rPr>
          <w:rFonts w:ascii="Arial" w:hAnsi="Arial"/>
          <w:lang w:eastAsia="zh-CN"/>
        </w:rPr>
      </w:r>
      <w:r w:rsidR="00A677A7">
        <w:rPr>
          <w:rFonts w:ascii="Arial" w:hAnsi="Arial"/>
          <w:lang w:eastAsia="zh-CN"/>
        </w:rPr>
        <w:fldChar w:fldCharType="separate"/>
      </w:r>
      <w:r w:rsidR="002129BA">
        <w:rPr>
          <w:rFonts w:ascii="Arial" w:hAnsi="Arial"/>
          <w:lang w:eastAsia="zh-CN"/>
        </w:rPr>
        <w:t>Observation 2</w:t>
      </w:r>
      <w:r w:rsidR="00A677A7">
        <w:rPr>
          <w:rFonts w:ascii="Arial" w:hAnsi="Arial"/>
          <w:lang w:eastAsia="zh-CN"/>
        </w:rPr>
        <w:fldChar w:fldCharType="end"/>
      </w:r>
      <w:r w:rsidR="00A677A7">
        <w:rPr>
          <w:rFonts w:ascii="Arial" w:hAnsi="Arial"/>
          <w:lang w:eastAsia="zh-CN"/>
        </w:rPr>
        <w:t xml:space="preserve"> will remain. Additionally, the C-RNTI may be reassigned to other UEs</w:t>
      </w:r>
      <w:r w:rsidR="00AC7880">
        <w:rPr>
          <w:rFonts w:ascii="Arial" w:hAnsi="Arial"/>
          <w:lang w:eastAsia="zh-CN"/>
        </w:rPr>
        <w:t xml:space="preserve"> over time</w:t>
      </w:r>
      <w:r w:rsidR="00A677A7">
        <w:rPr>
          <w:rFonts w:ascii="Arial" w:hAnsi="Arial"/>
          <w:lang w:eastAsia="zh-CN"/>
        </w:rPr>
        <w:t xml:space="preserve">, hence even assuming that the network stores all the RLF-Report (including the C-RNTI) and the SHR (including the C-RNTI) still there is no guarantee that an RLF-Report and an SHR having the same C-RNTI are associated to the same UE, i.e. to the same HO. </w:t>
      </w:r>
    </w:p>
    <w:p w14:paraId="2243FCEC" w14:textId="2205735E" w:rsidR="001C22BC" w:rsidRDefault="00A677A7" w:rsidP="00A677A7">
      <w:pPr>
        <w:pStyle w:val="Observation"/>
        <w:rPr>
          <w:lang w:eastAsia="zh-CN"/>
        </w:rPr>
      </w:pPr>
      <w:bookmarkStart w:id="2" w:name="_Toc95732673"/>
      <w:r>
        <w:rPr>
          <w:lang w:eastAsia="zh-CN"/>
        </w:rPr>
        <w:t xml:space="preserve">The usage of C-RNTI in the SHR is not enough to solve the issue in </w:t>
      </w:r>
      <w:r>
        <w:rPr>
          <w:lang w:eastAsia="zh-CN"/>
        </w:rPr>
        <w:fldChar w:fldCharType="begin"/>
      </w:r>
      <w:r>
        <w:rPr>
          <w:lang w:eastAsia="zh-CN"/>
        </w:rPr>
        <w:instrText xml:space="preserve"> REF _Ref92468584 \r \h </w:instrText>
      </w:r>
      <w:r>
        <w:rPr>
          <w:lang w:eastAsia="zh-CN"/>
        </w:rPr>
      </w:r>
      <w:r>
        <w:rPr>
          <w:lang w:eastAsia="zh-CN"/>
        </w:rPr>
        <w:fldChar w:fldCharType="separate"/>
      </w:r>
      <w:r w:rsidR="002129BA">
        <w:rPr>
          <w:lang w:eastAsia="zh-CN"/>
        </w:rPr>
        <w:t>Observation 2</w:t>
      </w:r>
      <w:r>
        <w:rPr>
          <w:lang w:eastAsia="zh-CN"/>
        </w:rPr>
        <w:fldChar w:fldCharType="end"/>
      </w:r>
      <w:r w:rsidR="00ED505C">
        <w:rPr>
          <w:lang w:eastAsia="zh-CN"/>
        </w:rPr>
        <w:t xml:space="preserve">, because the network may not know whether an SHR (RLF-Report) has been already received </w:t>
      </w:r>
      <w:r w:rsidR="00AC7880">
        <w:rPr>
          <w:lang w:eastAsia="zh-CN"/>
        </w:rPr>
        <w:t>at the moment of the RLF-Report (SHR) reception. Additionally, the C-RNTI may be re-assigned to other UEs over time, hence</w:t>
      </w:r>
      <w:r w:rsidR="00AC7880" w:rsidRPr="00AC7880">
        <w:rPr>
          <w:lang w:eastAsia="zh-CN"/>
        </w:rPr>
        <w:t xml:space="preserve"> </w:t>
      </w:r>
      <w:r w:rsidR="00AC7880">
        <w:rPr>
          <w:lang w:eastAsia="zh-CN"/>
        </w:rPr>
        <w:t>there is no guarantee that an RLF-Report and an SHR having the same C-RNTI are associated to the same UE, i.e. to the same HO.</w:t>
      </w:r>
      <w:bookmarkEnd w:id="2"/>
    </w:p>
    <w:p w14:paraId="3AA74704" w14:textId="4F25CA8B" w:rsidR="00AC7880" w:rsidRDefault="00AC7880" w:rsidP="00031FCF">
      <w:pPr>
        <w:rPr>
          <w:rFonts w:ascii="Arial" w:hAnsi="Arial"/>
          <w:lang w:eastAsia="zh-CN"/>
        </w:rPr>
      </w:pPr>
      <w:r>
        <w:rPr>
          <w:rFonts w:ascii="Arial" w:hAnsi="Arial"/>
          <w:lang w:eastAsia="zh-CN"/>
        </w:rPr>
        <w:t xml:space="preserve">Option E and F may also not be sufficient. Even if we allow the UE to merge the SHR into the RLF-Report (or the other way around) or to discard it, this may not be sufficient/possible in case the SHR is transmitted to </w:t>
      </w:r>
      <w:r>
        <w:rPr>
          <w:rFonts w:ascii="Arial" w:hAnsi="Arial"/>
          <w:lang w:eastAsia="zh-CN"/>
        </w:rPr>
        <w:lastRenderedPageBreak/>
        <w:t>the network before the RLF occurs. The availability of the SHR is transmitted by the UE in the RRCReconfigurationComplete at the HO completion, and the actual transmission of the SHR may happen immediately after upon network request. If the RLF occurs after, obviously it will not be possible to discard the SHR or to merge it in the RLF-Report, or to merge the RLF-Report in the SHR, since the SHR has been already transmitted.</w:t>
      </w:r>
    </w:p>
    <w:p w14:paraId="77D804F1" w14:textId="72E6B2F0" w:rsidR="00AC7880" w:rsidRDefault="00AC7880" w:rsidP="00AC7880">
      <w:pPr>
        <w:pStyle w:val="Observation"/>
        <w:rPr>
          <w:lang w:eastAsia="zh-CN"/>
        </w:rPr>
      </w:pPr>
      <w:bookmarkStart w:id="3" w:name="_Toc95732674"/>
      <w:r>
        <w:rPr>
          <w:lang w:eastAsia="zh-CN"/>
        </w:rPr>
        <w:t>Allowing the UE to merge the SHR into the RLF-Report (or the other way around) or to discard the SHR may not be always possible, in case the SHR is transmitted to the network immediately after HO completion before the RLF.</w:t>
      </w:r>
      <w:bookmarkEnd w:id="3"/>
    </w:p>
    <w:p w14:paraId="38F3996A" w14:textId="79B0E404" w:rsidR="00DA4AD6" w:rsidRDefault="00DA4AD6" w:rsidP="00031FCF">
      <w:pPr>
        <w:rPr>
          <w:rFonts w:ascii="Arial" w:hAnsi="Arial"/>
          <w:lang w:eastAsia="zh-CN"/>
        </w:rPr>
      </w:pPr>
      <w:r>
        <w:rPr>
          <w:rFonts w:ascii="Arial" w:hAnsi="Arial"/>
          <w:lang w:eastAsia="zh-CN"/>
        </w:rPr>
        <w:t>The timestamp, i.e. Option D, may work fine, however that implies significant overhead. Additionally, it is not possible to make the inclusion of the timestamp conditionally present depending on whether an RLF occurs. That is because at the moment of SHR generation, the UE cannot know whether an RLF would occur, hence the UE would need to always include the timestamp upon SHR generation.</w:t>
      </w:r>
    </w:p>
    <w:p w14:paraId="6BDBCDEF" w14:textId="6384FB63" w:rsidR="00DA4AD6" w:rsidRDefault="00DA4AD6" w:rsidP="00861E08">
      <w:pPr>
        <w:pStyle w:val="Observation"/>
      </w:pPr>
      <w:bookmarkStart w:id="4" w:name="_Toc95732675"/>
      <w:r>
        <w:t>Including the timestamp might imply significant overhead, especially since that should always be included in the SHR.</w:t>
      </w:r>
      <w:bookmarkEnd w:id="4"/>
    </w:p>
    <w:p w14:paraId="17016C51" w14:textId="1A981071" w:rsidR="00AC7880" w:rsidRDefault="00AC7880" w:rsidP="00031FCF">
      <w:pPr>
        <w:rPr>
          <w:rFonts w:ascii="Arial" w:hAnsi="Arial"/>
          <w:lang w:eastAsia="zh-CN"/>
        </w:rPr>
      </w:pPr>
      <w:r>
        <w:rPr>
          <w:rFonts w:ascii="Arial" w:hAnsi="Arial"/>
          <w:lang w:eastAsia="zh-CN"/>
        </w:rPr>
        <w:t>Given the above observation</w:t>
      </w:r>
      <w:r w:rsidR="00DA4AD6">
        <w:rPr>
          <w:rFonts w:ascii="Arial" w:hAnsi="Arial"/>
          <w:lang w:eastAsia="zh-CN"/>
        </w:rPr>
        <w:t>s</w:t>
      </w:r>
      <w:r>
        <w:rPr>
          <w:rFonts w:ascii="Arial" w:hAnsi="Arial"/>
          <w:lang w:eastAsia="zh-CN"/>
        </w:rPr>
        <w:t>, we believe that Option A is most solid solution, that always allows the network to know whether another report was already received for the same HO.</w:t>
      </w:r>
      <w:r w:rsidR="00672FF3">
        <w:rPr>
          <w:rFonts w:ascii="Arial" w:hAnsi="Arial"/>
          <w:lang w:eastAsia="zh-CN"/>
        </w:rPr>
        <w:t xml:space="preserve"> As a compromise, we foresee some benefits in combining the solution C with the solution A. By combining them in fact, the network can know at one time whether for a received RLF-Report (or SHR) the UE already transmitted an SHR (RLF-Report) and possibly associate the RLF-Report and the SHR to a specific UE.</w:t>
      </w:r>
    </w:p>
    <w:p w14:paraId="525515B1" w14:textId="2BA9FE09" w:rsidR="00AC7880" w:rsidRDefault="00AC7880" w:rsidP="00D51A60">
      <w:pPr>
        <w:pStyle w:val="Proposal"/>
      </w:pPr>
      <w:bookmarkStart w:id="5" w:name="_Toc95728638"/>
      <w:bookmarkStart w:id="6" w:name="_Toc95769717"/>
      <w:r>
        <w:t>The UE includes an indicator</w:t>
      </w:r>
      <w:r w:rsidRPr="00D51A60">
        <w:rPr>
          <w:lang w:val="en-US"/>
        </w:rPr>
        <w:t xml:space="preserve"> in the RLF-Report (SHR) indicating whether the SHR (RLF-Report) has been already sent to the network for this HO</w:t>
      </w:r>
      <w:r w:rsidR="00DA4AD6" w:rsidRPr="00D51A60">
        <w:rPr>
          <w:lang w:val="en-US"/>
        </w:rPr>
        <w:t xml:space="preserve"> (option a)</w:t>
      </w:r>
      <w:r w:rsidR="00297B54" w:rsidRPr="00D51A60">
        <w:rPr>
          <w:lang w:val="en-US"/>
        </w:rPr>
        <w:t>.</w:t>
      </w:r>
      <w:bookmarkEnd w:id="5"/>
      <w:bookmarkEnd w:id="6"/>
    </w:p>
    <w:p w14:paraId="33836614" w14:textId="0DE5B5A0" w:rsidR="00672FF3" w:rsidRDefault="00672FF3" w:rsidP="00D51A60">
      <w:pPr>
        <w:pStyle w:val="Proposal"/>
      </w:pPr>
      <w:bookmarkStart w:id="7" w:name="_Toc95728639"/>
      <w:bookmarkStart w:id="8" w:name="_Toc95769718"/>
      <w:r>
        <w:t>The UE includes the C-RNTI in the SHR to aid the network in associating the SHR and RLF-Report to a specific UE.</w:t>
      </w:r>
      <w:bookmarkEnd w:id="7"/>
      <w:bookmarkEnd w:id="8"/>
    </w:p>
    <w:p w14:paraId="37121F16" w14:textId="0A170E54" w:rsidR="00BA7311" w:rsidRPr="00BA7311" w:rsidRDefault="00BA7311" w:rsidP="00BA7311">
      <w:pPr>
        <w:pStyle w:val="Heading2"/>
        <w:rPr>
          <w:rFonts w:eastAsia="MS Mincho"/>
          <w:lang w:val="en-US" w:eastAsia="zh-CN"/>
        </w:rPr>
      </w:pPr>
      <w:r>
        <w:rPr>
          <w:rFonts w:eastAsia="MS Mincho"/>
          <w:lang w:val="en-US" w:eastAsia="zh-CN"/>
        </w:rPr>
        <w:t>2.3 On T312 handling in SHR and RLF-Report</w:t>
      </w:r>
    </w:p>
    <w:p w14:paraId="01075BB9" w14:textId="708ACC6E" w:rsidR="00BA7311" w:rsidRDefault="008F4BDE" w:rsidP="00A5151E">
      <w:pPr>
        <w:rPr>
          <w:rFonts w:ascii="Arial" w:eastAsia="MS Mincho" w:hAnsi="Arial"/>
          <w:szCs w:val="24"/>
          <w:lang w:val="en-US" w:eastAsia="zh-CN"/>
        </w:rPr>
      </w:pPr>
      <w:r w:rsidRPr="00D406D2">
        <w:rPr>
          <w:rFonts w:ascii="Arial" w:eastAsia="MS Mincho" w:hAnsi="Arial"/>
          <w:szCs w:val="24"/>
          <w:lang w:val="en-US" w:eastAsia="zh-CN"/>
        </w:rPr>
        <w:t xml:space="preserve">Regarding the running CR, there is another issue that we would like to clarify regarding the </w:t>
      </w:r>
      <w:r w:rsidR="008A3CBE" w:rsidRPr="00D406D2">
        <w:rPr>
          <w:rFonts w:ascii="Arial" w:eastAsia="MS Mincho" w:hAnsi="Arial"/>
          <w:szCs w:val="24"/>
          <w:lang w:val="en-US" w:eastAsia="zh-CN"/>
        </w:rPr>
        <w:t>logging of T</w:t>
      </w:r>
      <w:r w:rsidR="00BA7311">
        <w:rPr>
          <w:rFonts w:ascii="Arial" w:eastAsia="MS Mincho" w:hAnsi="Arial"/>
          <w:szCs w:val="24"/>
          <w:lang w:val="en-US" w:eastAsia="zh-CN"/>
        </w:rPr>
        <w:t>3</w:t>
      </w:r>
      <w:r w:rsidR="008A3CBE" w:rsidRPr="00D406D2">
        <w:rPr>
          <w:rFonts w:ascii="Arial" w:eastAsia="MS Mincho" w:hAnsi="Arial"/>
          <w:szCs w:val="24"/>
          <w:lang w:val="en-US" w:eastAsia="zh-CN"/>
        </w:rPr>
        <w:t>12 as shr-Cause</w:t>
      </w:r>
      <w:r w:rsidR="00BA7311">
        <w:rPr>
          <w:rFonts w:ascii="Arial" w:eastAsia="MS Mincho" w:hAnsi="Arial"/>
          <w:szCs w:val="24"/>
          <w:lang w:val="en-US" w:eastAsia="zh-CN"/>
        </w:rPr>
        <w:t xml:space="preserve"> in the SHR</w:t>
      </w:r>
      <w:r w:rsidR="008A3CBE" w:rsidRPr="00D406D2">
        <w:rPr>
          <w:rFonts w:ascii="Arial" w:eastAsia="MS Mincho" w:hAnsi="Arial"/>
          <w:szCs w:val="24"/>
          <w:lang w:val="en-US" w:eastAsia="zh-CN"/>
        </w:rPr>
        <w:t xml:space="preserve">. </w:t>
      </w:r>
      <w:r w:rsidR="00BA7311">
        <w:rPr>
          <w:rFonts w:ascii="Arial" w:eastAsia="MS Mincho" w:hAnsi="Arial"/>
          <w:szCs w:val="24"/>
          <w:lang w:val="en-US" w:eastAsia="zh-CN"/>
        </w:rPr>
        <w:t>We</w:t>
      </w:r>
      <w:r w:rsidR="008A3CBE" w:rsidRPr="00D406D2">
        <w:rPr>
          <w:rFonts w:ascii="Arial" w:eastAsia="MS Mincho" w:hAnsi="Arial"/>
          <w:szCs w:val="24"/>
          <w:lang w:val="en-US" w:eastAsia="zh-CN"/>
        </w:rPr>
        <w:t xml:space="preserve"> have agreed that the UE shall generate </w:t>
      </w:r>
      <w:r w:rsidR="00997EA0" w:rsidRPr="00D406D2">
        <w:rPr>
          <w:rFonts w:ascii="Arial" w:eastAsia="MS Mincho" w:hAnsi="Arial"/>
          <w:szCs w:val="24"/>
          <w:lang w:val="en-US" w:eastAsia="zh-CN"/>
        </w:rPr>
        <w:t>the</w:t>
      </w:r>
      <w:r w:rsidR="008A3CBE" w:rsidRPr="00D406D2">
        <w:rPr>
          <w:rFonts w:ascii="Arial" w:eastAsia="MS Mincho" w:hAnsi="Arial"/>
          <w:szCs w:val="24"/>
          <w:lang w:val="en-US" w:eastAsia="zh-CN"/>
        </w:rPr>
        <w:t xml:space="preserve"> SHR if the value of T312 is above the respective configured threshold. However, </w:t>
      </w:r>
      <w:r w:rsidR="00997EA0" w:rsidRPr="00D406D2">
        <w:rPr>
          <w:rFonts w:ascii="Arial" w:eastAsia="MS Mincho" w:hAnsi="Arial"/>
          <w:szCs w:val="24"/>
          <w:lang w:val="en-US" w:eastAsia="zh-CN"/>
        </w:rPr>
        <w:t xml:space="preserve">we note that the T312 is running per </w:t>
      </w:r>
      <w:r w:rsidR="00BA7311">
        <w:rPr>
          <w:rFonts w:ascii="Arial" w:eastAsia="MS Mincho" w:hAnsi="Arial"/>
          <w:szCs w:val="24"/>
          <w:lang w:val="en-US" w:eastAsia="zh-CN"/>
        </w:rPr>
        <w:t>measurement object</w:t>
      </w:r>
      <w:r w:rsidR="00997EA0" w:rsidRPr="00D406D2">
        <w:rPr>
          <w:rFonts w:ascii="Arial" w:eastAsia="MS Mincho" w:hAnsi="Arial"/>
          <w:szCs w:val="24"/>
          <w:lang w:val="en-US" w:eastAsia="zh-CN"/>
        </w:rPr>
        <w:t>,</w:t>
      </w:r>
      <w:r w:rsidR="00BA7311">
        <w:rPr>
          <w:rFonts w:ascii="Arial" w:eastAsia="MS Mincho" w:hAnsi="Arial"/>
          <w:szCs w:val="24"/>
          <w:lang w:val="en-US" w:eastAsia="zh-CN"/>
        </w:rPr>
        <w:t xml:space="preserve"> and there might be different T312 values </w:t>
      </w:r>
      <w:r w:rsidR="00624BCB">
        <w:rPr>
          <w:rFonts w:ascii="Arial" w:eastAsia="MS Mincho" w:hAnsi="Arial"/>
          <w:szCs w:val="24"/>
          <w:lang w:val="en-US" w:eastAsia="zh-CN"/>
        </w:rPr>
        <w:t>can be configured by the network for different</w:t>
      </w:r>
      <w:r w:rsidR="00BA7311">
        <w:rPr>
          <w:rFonts w:ascii="Arial" w:eastAsia="MS Mincho" w:hAnsi="Arial"/>
          <w:szCs w:val="24"/>
          <w:lang w:val="en-US" w:eastAsia="zh-CN"/>
        </w:rPr>
        <w:t xml:space="preserve"> measurement objects.</w:t>
      </w:r>
    </w:p>
    <w:p w14:paraId="1AB9DB6A" w14:textId="17D1965E" w:rsidR="00BA7311" w:rsidRDefault="00BA7311" w:rsidP="00BA7311">
      <w:pPr>
        <w:pStyle w:val="Observation"/>
        <w:rPr>
          <w:rFonts w:eastAsia="MS Mincho"/>
          <w:lang w:val="en-US" w:eastAsia="zh-CN"/>
        </w:rPr>
      </w:pPr>
      <w:bookmarkStart w:id="9" w:name="_Toc95732676"/>
      <w:r>
        <w:rPr>
          <w:rFonts w:eastAsia="MS Mincho"/>
          <w:lang w:val="en-US" w:eastAsia="zh-CN"/>
        </w:rPr>
        <w:t xml:space="preserve">The T312 timer is configured as part of </w:t>
      </w:r>
      <w:r w:rsidR="00624BCB">
        <w:rPr>
          <w:rFonts w:eastAsia="MS Mincho"/>
          <w:lang w:val="en-US" w:eastAsia="zh-CN"/>
        </w:rPr>
        <w:t xml:space="preserve">each </w:t>
      </w:r>
      <w:r>
        <w:rPr>
          <w:rFonts w:eastAsia="MS Mincho"/>
          <w:lang w:val="en-US" w:eastAsia="zh-CN"/>
        </w:rPr>
        <w:t>measurement object configuration. Hence the UE may be configured with multiple T312 for the different configured measurement objects and with different T312 values.</w:t>
      </w:r>
      <w:bookmarkEnd w:id="9"/>
    </w:p>
    <w:p w14:paraId="4EAE72A3" w14:textId="4E119BF6" w:rsidR="005E21A6" w:rsidRDefault="00A52FCF" w:rsidP="00A5151E">
      <w:pPr>
        <w:rPr>
          <w:rFonts w:ascii="Arial" w:eastAsia="MS Mincho" w:hAnsi="Arial"/>
          <w:szCs w:val="24"/>
          <w:lang w:val="en-US" w:eastAsia="zh-CN"/>
        </w:rPr>
      </w:pPr>
      <w:r>
        <w:rPr>
          <w:rFonts w:ascii="Arial" w:eastAsia="MS Mincho" w:hAnsi="Arial"/>
          <w:szCs w:val="24"/>
          <w:lang w:val="en-US" w:eastAsia="zh-CN"/>
        </w:rPr>
        <w:t xml:space="preserve">How the </w:t>
      </w:r>
      <w:r w:rsidR="00BA7311">
        <w:rPr>
          <w:rFonts w:ascii="Arial" w:eastAsia="MS Mincho" w:hAnsi="Arial"/>
          <w:szCs w:val="24"/>
          <w:lang w:val="en-US" w:eastAsia="zh-CN"/>
        </w:rPr>
        <w:t xml:space="preserve">T312 </w:t>
      </w:r>
      <w:r>
        <w:rPr>
          <w:rFonts w:ascii="Arial" w:eastAsia="MS Mincho" w:hAnsi="Arial"/>
          <w:szCs w:val="24"/>
          <w:lang w:val="en-US" w:eastAsia="zh-CN"/>
        </w:rPr>
        <w:t xml:space="preserve">timer is configured in the legacy specification </w:t>
      </w:r>
      <w:r w:rsidR="00BA7311">
        <w:rPr>
          <w:rFonts w:ascii="Arial" w:eastAsia="MS Mincho" w:hAnsi="Arial"/>
          <w:szCs w:val="24"/>
          <w:lang w:val="en-US" w:eastAsia="zh-CN"/>
        </w:rPr>
        <w:t>should be taken into account when generating the SHR, e.g</w:t>
      </w:r>
      <w:r w:rsidR="005E21A6">
        <w:rPr>
          <w:rFonts w:ascii="Arial" w:eastAsia="MS Mincho" w:hAnsi="Arial"/>
          <w:szCs w:val="24"/>
          <w:lang w:val="en-US" w:eastAsia="zh-CN"/>
        </w:rPr>
        <w:t>:</w:t>
      </w:r>
    </w:p>
    <w:p w14:paraId="6DE3A44F" w14:textId="77777777" w:rsidR="005E21A6" w:rsidRPr="00D63E97" w:rsidRDefault="005E21A6" w:rsidP="005E21A6">
      <w:pPr>
        <w:pStyle w:val="ListParagraph"/>
        <w:numPr>
          <w:ilvl w:val="0"/>
          <w:numId w:val="36"/>
        </w:numPr>
        <w:rPr>
          <w:rFonts w:ascii="Arial" w:eastAsia="MS Mincho" w:hAnsi="Arial"/>
          <w:sz w:val="20"/>
          <w:szCs w:val="24"/>
          <w:lang w:val="en-US" w:eastAsia="zh-CN"/>
        </w:rPr>
      </w:pPr>
      <w:r w:rsidRPr="00D63E97">
        <w:rPr>
          <w:rFonts w:ascii="Arial" w:eastAsia="MS Mincho" w:hAnsi="Arial"/>
          <w:sz w:val="20"/>
          <w:szCs w:val="24"/>
          <w:lang w:val="en-US" w:eastAsia="zh-CN"/>
        </w:rPr>
        <w:t>T</w:t>
      </w:r>
      <w:r w:rsidR="00997EA0" w:rsidRPr="00D63E97">
        <w:rPr>
          <w:rFonts w:ascii="Arial" w:eastAsia="MS Mincho" w:hAnsi="Arial"/>
          <w:sz w:val="20"/>
          <w:szCs w:val="24"/>
          <w:lang w:val="en-US" w:eastAsia="zh-CN"/>
        </w:rPr>
        <w:t>he UE sh</w:t>
      </w:r>
      <w:r w:rsidRPr="00D63E97">
        <w:rPr>
          <w:rFonts w:ascii="Arial" w:eastAsia="MS Mincho" w:hAnsi="Arial"/>
          <w:sz w:val="20"/>
          <w:szCs w:val="24"/>
          <w:lang w:val="en-US" w:eastAsia="zh-CN"/>
        </w:rPr>
        <w:t>all</w:t>
      </w:r>
      <w:r w:rsidR="00997EA0" w:rsidRPr="00D63E97">
        <w:rPr>
          <w:rFonts w:ascii="Arial" w:eastAsia="MS Mincho" w:hAnsi="Arial"/>
          <w:sz w:val="20"/>
          <w:szCs w:val="24"/>
          <w:lang w:val="en-US" w:eastAsia="zh-CN"/>
        </w:rPr>
        <w:t xml:space="preserve"> log the SHR always when a T312 is running for any measurement identity</w:t>
      </w:r>
      <w:r w:rsidRPr="00D63E97">
        <w:rPr>
          <w:rFonts w:ascii="Arial" w:eastAsia="MS Mincho" w:hAnsi="Arial"/>
          <w:sz w:val="20"/>
          <w:szCs w:val="24"/>
          <w:lang w:val="en-US" w:eastAsia="zh-CN"/>
        </w:rPr>
        <w:t xml:space="preserve"> configured to the UE</w:t>
      </w:r>
    </w:p>
    <w:p w14:paraId="3F19537B" w14:textId="44AABD6B" w:rsidR="005E21A6" w:rsidRPr="00D63E97" w:rsidRDefault="005E21A6" w:rsidP="005E21A6">
      <w:pPr>
        <w:pStyle w:val="ListParagraph"/>
        <w:numPr>
          <w:ilvl w:val="0"/>
          <w:numId w:val="36"/>
        </w:numPr>
        <w:rPr>
          <w:rFonts w:ascii="Arial" w:eastAsia="MS Mincho" w:hAnsi="Arial"/>
          <w:sz w:val="20"/>
          <w:szCs w:val="24"/>
          <w:lang w:val="en-US" w:eastAsia="zh-CN"/>
        </w:rPr>
      </w:pPr>
      <w:r w:rsidRPr="00D63E97">
        <w:rPr>
          <w:rFonts w:ascii="Arial" w:eastAsia="MS Mincho" w:hAnsi="Arial"/>
          <w:sz w:val="20"/>
          <w:szCs w:val="24"/>
          <w:lang w:val="en-US" w:eastAsia="zh-CN"/>
        </w:rPr>
        <w:t>T</w:t>
      </w:r>
      <w:r w:rsidR="00997EA0" w:rsidRPr="00D63E97">
        <w:rPr>
          <w:rFonts w:ascii="Arial" w:eastAsia="MS Mincho" w:hAnsi="Arial"/>
          <w:sz w:val="20"/>
          <w:szCs w:val="24"/>
          <w:lang w:val="en-US" w:eastAsia="zh-CN"/>
        </w:rPr>
        <w:t>he SHR sh</w:t>
      </w:r>
      <w:r w:rsidR="00D63E97" w:rsidRPr="00D63E97">
        <w:rPr>
          <w:rFonts w:ascii="Arial" w:eastAsia="MS Mincho" w:hAnsi="Arial"/>
          <w:sz w:val="20"/>
          <w:szCs w:val="24"/>
          <w:lang w:val="en-US" w:eastAsia="zh-CN"/>
        </w:rPr>
        <w:t>all</w:t>
      </w:r>
      <w:r w:rsidR="00997EA0" w:rsidRPr="00D63E97">
        <w:rPr>
          <w:rFonts w:ascii="Arial" w:eastAsia="MS Mincho" w:hAnsi="Arial"/>
          <w:sz w:val="20"/>
          <w:szCs w:val="24"/>
          <w:lang w:val="en-US" w:eastAsia="zh-CN"/>
        </w:rPr>
        <w:t xml:space="preserve"> be generated only if the T312 </w:t>
      </w:r>
      <w:r w:rsidR="00383E01" w:rsidRPr="00D63E97">
        <w:rPr>
          <w:rFonts w:ascii="Arial" w:eastAsia="MS Mincho" w:hAnsi="Arial"/>
          <w:sz w:val="20"/>
          <w:szCs w:val="24"/>
          <w:lang w:val="en-US" w:eastAsia="zh-CN"/>
        </w:rPr>
        <w:t>associated to</w:t>
      </w:r>
      <w:r w:rsidR="00997EA0" w:rsidRPr="00D63E97">
        <w:rPr>
          <w:rFonts w:ascii="Arial" w:eastAsia="MS Mincho" w:hAnsi="Arial"/>
          <w:sz w:val="20"/>
          <w:szCs w:val="24"/>
          <w:lang w:val="en-US" w:eastAsia="zh-CN"/>
        </w:rPr>
        <w:t xml:space="preserve"> the measurement identity </w:t>
      </w:r>
      <w:r w:rsidR="00383E01" w:rsidRPr="00D63E97">
        <w:rPr>
          <w:rFonts w:ascii="Arial" w:eastAsia="MS Mincho" w:hAnsi="Arial"/>
          <w:sz w:val="20"/>
          <w:szCs w:val="24"/>
          <w:lang w:val="en-US" w:eastAsia="zh-CN"/>
        </w:rPr>
        <w:t>of</w:t>
      </w:r>
      <w:r w:rsidR="00997EA0" w:rsidRPr="00D63E97">
        <w:rPr>
          <w:rFonts w:ascii="Arial" w:eastAsia="MS Mincho" w:hAnsi="Arial"/>
          <w:sz w:val="20"/>
          <w:szCs w:val="24"/>
          <w:lang w:val="en-US" w:eastAsia="zh-CN"/>
        </w:rPr>
        <w:t xml:space="preserve"> the target cell is running.</w:t>
      </w:r>
      <w:r w:rsidR="00645570" w:rsidRPr="00D63E97">
        <w:rPr>
          <w:rFonts w:ascii="Arial" w:eastAsia="MS Mincho" w:hAnsi="Arial"/>
          <w:sz w:val="20"/>
          <w:szCs w:val="24"/>
          <w:lang w:val="en-US" w:eastAsia="zh-CN"/>
        </w:rPr>
        <w:t xml:space="preserve"> </w:t>
      </w:r>
      <w:r w:rsidR="00D63E97">
        <w:rPr>
          <w:rFonts w:ascii="Arial" w:eastAsia="MS Mincho" w:hAnsi="Arial"/>
          <w:sz w:val="20"/>
          <w:szCs w:val="24"/>
          <w:lang w:val="en-US" w:eastAsia="zh-CN"/>
        </w:rPr>
        <w:br/>
      </w:r>
    </w:p>
    <w:p w14:paraId="6A77AE21" w14:textId="40868D6C" w:rsidR="00270F98" w:rsidRDefault="00645570" w:rsidP="00A5151E">
      <w:pPr>
        <w:rPr>
          <w:rFonts w:ascii="Arial" w:eastAsia="MS Mincho" w:hAnsi="Arial"/>
          <w:szCs w:val="24"/>
          <w:lang w:val="en-US" w:eastAsia="zh-CN"/>
        </w:rPr>
      </w:pPr>
      <w:r w:rsidRPr="00D406D2">
        <w:rPr>
          <w:rFonts w:ascii="Arial" w:eastAsia="MS Mincho" w:hAnsi="Arial"/>
          <w:szCs w:val="24"/>
          <w:lang w:val="en-US" w:eastAsia="zh-CN"/>
        </w:rPr>
        <w:t xml:space="preserve">In our view, </w:t>
      </w:r>
      <w:r w:rsidR="00383E01">
        <w:rPr>
          <w:rFonts w:ascii="Arial" w:eastAsia="MS Mincho" w:hAnsi="Arial"/>
          <w:szCs w:val="24"/>
          <w:lang w:val="en-US" w:eastAsia="zh-CN"/>
        </w:rPr>
        <w:t xml:space="preserve">if option 1 is selected, it should be also included </w:t>
      </w:r>
      <w:r w:rsidR="00270F98">
        <w:rPr>
          <w:rFonts w:ascii="Arial" w:eastAsia="MS Mincho" w:hAnsi="Arial"/>
          <w:szCs w:val="24"/>
          <w:lang w:val="en-US" w:eastAsia="zh-CN"/>
        </w:rPr>
        <w:t>in the SHR the frequency for which the T312 was running, so that the network can optimize the corresponding frequency. Otherwise, just the SHR set to ‘t312-cause’ would not give useful information</w:t>
      </w:r>
      <w:r w:rsidR="00BA7311">
        <w:rPr>
          <w:rFonts w:ascii="Arial" w:eastAsia="MS Mincho" w:hAnsi="Arial"/>
          <w:szCs w:val="24"/>
          <w:lang w:val="en-US" w:eastAsia="zh-CN"/>
        </w:rPr>
        <w:t xml:space="preserve"> since it will remain unknown to the network for which frequency/measurement identity the UE experienced the T312 issue</w:t>
      </w:r>
      <w:r w:rsidR="00270F98">
        <w:rPr>
          <w:rFonts w:ascii="Arial" w:eastAsia="MS Mincho" w:hAnsi="Arial"/>
          <w:szCs w:val="24"/>
          <w:lang w:val="en-US" w:eastAsia="zh-CN"/>
        </w:rPr>
        <w:t xml:space="preserve">. On the other hand if option 2 is selected, it should just be clarified in the specification that the SHR </w:t>
      </w:r>
      <w:r w:rsidR="00E504EB">
        <w:rPr>
          <w:rFonts w:ascii="Arial" w:eastAsia="MS Mincho" w:hAnsi="Arial"/>
          <w:szCs w:val="24"/>
          <w:lang w:val="en-US" w:eastAsia="zh-CN"/>
        </w:rPr>
        <w:t xml:space="preserve">shall be </w:t>
      </w:r>
      <w:r w:rsidR="00270F98">
        <w:rPr>
          <w:rFonts w:ascii="Arial" w:eastAsia="MS Mincho" w:hAnsi="Arial"/>
          <w:szCs w:val="24"/>
          <w:lang w:val="en-US" w:eastAsia="zh-CN"/>
        </w:rPr>
        <w:t>generate</w:t>
      </w:r>
      <w:r w:rsidR="00E504EB">
        <w:rPr>
          <w:rFonts w:ascii="Arial" w:eastAsia="MS Mincho" w:hAnsi="Arial"/>
          <w:szCs w:val="24"/>
          <w:lang w:val="en-US" w:eastAsia="zh-CN"/>
        </w:rPr>
        <w:t>d</w:t>
      </w:r>
      <w:r w:rsidR="00270F98">
        <w:rPr>
          <w:rFonts w:ascii="Arial" w:eastAsia="MS Mincho" w:hAnsi="Arial"/>
          <w:szCs w:val="24"/>
          <w:lang w:val="en-US" w:eastAsia="zh-CN"/>
        </w:rPr>
        <w:t xml:space="preserve"> only if the T312 associated to</w:t>
      </w:r>
      <w:r w:rsidR="00270F98" w:rsidRPr="005E21A6">
        <w:rPr>
          <w:rFonts w:ascii="Arial" w:eastAsia="MS Mincho" w:hAnsi="Arial"/>
          <w:szCs w:val="24"/>
          <w:lang w:val="en-US" w:eastAsia="zh-CN"/>
        </w:rPr>
        <w:t xml:space="preserve"> the measurement identity </w:t>
      </w:r>
      <w:r w:rsidR="00270F98">
        <w:rPr>
          <w:rFonts w:ascii="Arial" w:eastAsia="MS Mincho" w:hAnsi="Arial"/>
          <w:szCs w:val="24"/>
          <w:lang w:val="en-US" w:eastAsia="zh-CN"/>
        </w:rPr>
        <w:t>of</w:t>
      </w:r>
      <w:r w:rsidR="00270F98" w:rsidRPr="005E21A6">
        <w:rPr>
          <w:rFonts w:ascii="Arial" w:eastAsia="MS Mincho" w:hAnsi="Arial"/>
          <w:szCs w:val="24"/>
          <w:lang w:val="en-US" w:eastAsia="zh-CN"/>
        </w:rPr>
        <w:t xml:space="preserve"> the target cell is running</w:t>
      </w:r>
      <w:r w:rsidR="00270F98">
        <w:rPr>
          <w:rFonts w:ascii="Arial" w:eastAsia="MS Mincho" w:hAnsi="Arial"/>
          <w:szCs w:val="24"/>
          <w:lang w:val="en-US" w:eastAsia="zh-CN"/>
        </w:rPr>
        <w:t>.</w:t>
      </w:r>
      <w:r w:rsidR="00D51A60">
        <w:rPr>
          <w:rFonts w:ascii="Arial" w:eastAsia="MS Mincho" w:hAnsi="Arial"/>
          <w:szCs w:val="24"/>
          <w:lang w:val="en-US" w:eastAsia="zh-CN"/>
        </w:rPr>
        <w:t xml:space="preserve"> In our view, it seems more reasonable to generated the SHR</w:t>
      </w:r>
      <w:r w:rsidR="00D51A60" w:rsidRPr="00D63E97">
        <w:rPr>
          <w:rFonts w:ascii="Arial" w:eastAsia="MS Mincho" w:hAnsi="Arial"/>
          <w:szCs w:val="24"/>
          <w:lang w:val="en-US" w:eastAsia="zh-CN"/>
        </w:rPr>
        <w:t xml:space="preserve"> only if the T312 associated to the measurement identity of the target cell is running</w:t>
      </w:r>
      <w:r w:rsidR="00D51A60">
        <w:rPr>
          <w:rFonts w:ascii="Arial" w:eastAsia="MS Mincho" w:hAnsi="Arial"/>
          <w:szCs w:val="24"/>
          <w:lang w:val="en-US" w:eastAsia="zh-CN"/>
        </w:rPr>
        <w:t>.</w:t>
      </w:r>
    </w:p>
    <w:p w14:paraId="085262B5" w14:textId="1E9A6389" w:rsidR="00D63E97" w:rsidRPr="00AA344C" w:rsidRDefault="00270F98" w:rsidP="00D51A60">
      <w:pPr>
        <w:pStyle w:val="Proposal"/>
      </w:pPr>
      <w:bookmarkStart w:id="10" w:name="_Toc95728640"/>
      <w:bookmarkStart w:id="11" w:name="_Toc95769719"/>
      <w:r w:rsidRPr="00D51A60">
        <w:rPr>
          <w:lang w:val="en-US"/>
        </w:rPr>
        <w:t>Given that the T312 is associated to the measurement identity</w:t>
      </w:r>
      <w:r w:rsidR="00D51A60">
        <w:rPr>
          <w:lang w:val="en-US"/>
        </w:rPr>
        <w:t xml:space="preserve"> in legacy specification</w:t>
      </w:r>
      <w:r w:rsidR="00645570">
        <w:t xml:space="preserve">, clarify </w:t>
      </w:r>
      <w:r w:rsidR="00D51A60">
        <w:t xml:space="preserve">that </w:t>
      </w:r>
      <w:r w:rsidR="00D51A60">
        <w:rPr>
          <w:rFonts w:eastAsia="MS Mincho"/>
          <w:lang w:val="en-US"/>
        </w:rPr>
        <w:t>t</w:t>
      </w:r>
      <w:r w:rsidR="00D63E97" w:rsidRPr="00D51A60">
        <w:rPr>
          <w:rFonts w:eastAsia="MS Mincho"/>
          <w:lang w:val="en-US"/>
        </w:rPr>
        <w:t xml:space="preserve">he SHR shall be generated only if the T312 associated to the measurement identity </w:t>
      </w:r>
      <w:r w:rsidR="00276A75" w:rsidRPr="00D51A60">
        <w:rPr>
          <w:rFonts w:eastAsia="MS Mincho"/>
          <w:lang w:val="en-US"/>
        </w:rPr>
        <w:t xml:space="preserve">associated to </w:t>
      </w:r>
      <w:r w:rsidR="00D63E97" w:rsidRPr="00D51A60">
        <w:rPr>
          <w:rFonts w:eastAsia="MS Mincho"/>
          <w:lang w:val="en-US"/>
        </w:rPr>
        <w:t>the target cell is running</w:t>
      </w:r>
      <w:r w:rsidR="00D51A60">
        <w:rPr>
          <w:rFonts w:eastAsia="MS Mincho"/>
          <w:lang w:val="en-US"/>
        </w:rPr>
        <w:t>.</w:t>
      </w:r>
      <w:bookmarkEnd w:id="10"/>
      <w:bookmarkEnd w:id="11"/>
    </w:p>
    <w:p w14:paraId="1A87F480" w14:textId="3CC785FD" w:rsidR="00AA344C" w:rsidRPr="00C20052" w:rsidRDefault="00E504EB" w:rsidP="00AA344C">
      <w:pPr>
        <w:rPr>
          <w:rFonts w:ascii="Arial" w:eastAsia="MS Mincho" w:hAnsi="Arial"/>
          <w:szCs w:val="24"/>
          <w:lang w:val="en-US" w:eastAsia="zh-CN"/>
        </w:rPr>
      </w:pPr>
      <w:r>
        <w:rPr>
          <w:rFonts w:ascii="Arial" w:eastAsia="MS Mincho" w:hAnsi="Arial"/>
          <w:szCs w:val="24"/>
          <w:lang w:val="en-US" w:eastAsia="zh-CN"/>
        </w:rPr>
        <w:t>Related</w:t>
      </w:r>
      <w:r w:rsidR="00AA344C" w:rsidRPr="00C20052">
        <w:rPr>
          <w:rFonts w:ascii="Arial" w:eastAsia="MS Mincho" w:hAnsi="Arial"/>
          <w:szCs w:val="24"/>
          <w:lang w:val="en-US" w:eastAsia="zh-CN"/>
        </w:rPr>
        <w:t xml:space="preserve"> to this problem, it should be also discussed if the T312 threshold should be configured per measurement identity or if it should be specific for the measurement identity. In our view, since the T312 threshold is expressed in percentage, we can simply</w:t>
      </w:r>
      <w:r w:rsidR="00C20052" w:rsidRPr="00C20052">
        <w:rPr>
          <w:rFonts w:ascii="Arial" w:eastAsia="MS Mincho" w:hAnsi="Arial"/>
          <w:szCs w:val="24"/>
          <w:lang w:val="en-US" w:eastAsia="zh-CN"/>
        </w:rPr>
        <w:t xml:space="preserve"> assume that this percentage is the same for all the T312 of the various measurement identities.</w:t>
      </w:r>
    </w:p>
    <w:p w14:paraId="11B6E80F" w14:textId="4EFE8BD6" w:rsidR="00C20052" w:rsidRDefault="00C20052" w:rsidP="00C20052">
      <w:pPr>
        <w:pStyle w:val="Proposal"/>
      </w:pPr>
      <w:bookmarkStart w:id="12" w:name="_Toc95728641"/>
      <w:bookmarkStart w:id="13" w:name="_Toc95769720"/>
      <w:r>
        <w:t xml:space="preserve">The </w:t>
      </w:r>
      <w:r w:rsidR="004B29C5">
        <w:t xml:space="preserve">SHR </w:t>
      </w:r>
      <w:r>
        <w:t xml:space="preserve">configuration of the T312 threshold </w:t>
      </w:r>
      <w:r w:rsidR="00E504EB">
        <w:t xml:space="preserve">in successHO-config </w:t>
      </w:r>
      <w:r>
        <w:t>is common to any measurement identity</w:t>
      </w:r>
      <w:r w:rsidR="00E504EB">
        <w:t xml:space="preserve"> configured to the UE</w:t>
      </w:r>
      <w:r>
        <w:t>.</w:t>
      </w:r>
      <w:bookmarkEnd w:id="12"/>
      <w:bookmarkEnd w:id="13"/>
    </w:p>
    <w:p w14:paraId="728A026C" w14:textId="77777777" w:rsidR="00EF5E48" w:rsidRDefault="00EF5E48" w:rsidP="00015FCC"/>
    <w:p w14:paraId="1FE65C5F" w14:textId="72F3B69D" w:rsidR="00EF5E48" w:rsidRPr="00BA7311" w:rsidRDefault="00EF5E48" w:rsidP="00EF5E48">
      <w:pPr>
        <w:pStyle w:val="Heading2"/>
        <w:rPr>
          <w:rFonts w:eastAsia="MS Mincho"/>
          <w:lang w:val="en-US" w:eastAsia="zh-CN"/>
        </w:rPr>
      </w:pPr>
      <w:r>
        <w:rPr>
          <w:rFonts w:eastAsia="MS Mincho"/>
          <w:lang w:val="en-US" w:eastAsia="zh-CN"/>
        </w:rPr>
        <w:t xml:space="preserve">2.3 On </w:t>
      </w:r>
      <w:r w:rsidR="00AA339D">
        <w:rPr>
          <w:rFonts w:eastAsia="MS Mincho"/>
          <w:lang w:val="en-US" w:eastAsia="zh-CN"/>
        </w:rPr>
        <w:t>reducing SHR size (perRAInfoList instead of RA-InformationCommon)</w:t>
      </w:r>
    </w:p>
    <w:p w14:paraId="6372771C" w14:textId="2C75EDC4" w:rsidR="00EF5E48" w:rsidRDefault="00AA339D" w:rsidP="00EF5E48">
      <w:pPr>
        <w:rPr>
          <w:rFonts w:ascii="Arial" w:eastAsia="MS Mincho" w:hAnsi="Arial"/>
          <w:szCs w:val="24"/>
          <w:lang w:val="en-US" w:eastAsia="zh-CN"/>
        </w:rPr>
      </w:pPr>
      <w:r>
        <w:rPr>
          <w:rFonts w:ascii="Arial" w:eastAsia="MS Mincho" w:hAnsi="Arial"/>
          <w:szCs w:val="24"/>
          <w:lang w:val="en-US" w:eastAsia="zh-CN"/>
        </w:rPr>
        <w:t>During RAN2#116-bis meeting, the following agreement was made</w:t>
      </w:r>
      <w:r w:rsidR="00EF5E48">
        <w:rPr>
          <w:rFonts w:ascii="Arial" w:eastAsia="MS Mincho" w:hAnsi="Arial"/>
          <w:szCs w:val="24"/>
          <w:lang w:val="en-US" w:eastAsia="zh-CN"/>
        </w:rPr>
        <w:t>.</w:t>
      </w:r>
    </w:p>
    <w:p w14:paraId="43AFD4C6" w14:textId="77777777" w:rsidR="006E2E06" w:rsidRDefault="006E2E06" w:rsidP="006E2E06">
      <w:pPr>
        <w:pStyle w:val="Doc-text2"/>
        <w:pBdr>
          <w:top w:val="single" w:sz="4" w:space="1" w:color="auto"/>
          <w:left w:val="single" w:sz="4" w:space="4" w:color="auto"/>
          <w:bottom w:val="single" w:sz="4" w:space="1" w:color="auto"/>
          <w:right w:val="single" w:sz="4" w:space="4" w:color="auto"/>
        </w:pBdr>
      </w:pPr>
      <w:r w:rsidRPr="00F07FF2">
        <w:rPr>
          <w:highlight w:val="yellow"/>
        </w:rPr>
        <w:t>4</w:t>
      </w:r>
      <w:r w:rsidRPr="00F07FF2">
        <w:rPr>
          <w:highlight w:val="yellow"/>
        </w:rPr>
        <w:tab/>
        <w:t>For the inclusion of RA-InformationCommon in the SHR: RA-InformationCommon is included in SHR when T304 is above the threshold.</w:t>
      </w:r>
    </w:p>
    <w:p w14:paraId="06438603" w14:textId="77777777" w:rsidR="00AA339D" w:rsidRDefault="00AA339D" w:rsidP="00EF5E48">
      <w:pPr>
        <w:rPr>
          <w:rFonts w:ascii="Arial" w:eastAsia="MS Mincho" w:hAnsi="Arial"/>
          <w:szCs w:val="24"/>
          <w:lang w:val="en-US" w:eastAsia="zh-CN"/>
        </w:rPr>
      </w:pPr>
    </w:p>
    <w:p w14:paraId="0ADE30FA" w14:textId="77777777" w:rsidR="00763A68" w:rsidRDefault="006E2E06" w:rsidP="00EF5E48">
      <w:pPr>
        <w:rPr>
          <w:rFonts w:ascii="Arial" w:eastAsia="MS Mincho" w:hAnsi="Arial"/>
          <w:szCs w:val="24"/>
          <w:lang w:val="en-US" w:eastAsia="zh-CN"/>
        </w:rPr>
      </w:pPr>
      <w:r>
        <w:rPr>
          <w:rFonts w:ascii="Arial" w:eastAsia="MS Mincho" w:hAnsi="Arial"/>
          <w:szCs w:val="24"/>
          <w:lang w:val="en-US" w:eastAsia="zh-CN"/>
        </w:rPr>
        <w:t xml:space="preserve">When the UE performs the RA procedure for </w:t>
      </w:r>
      <w:r w:rsidR="00C579F1">
        <w:rPr>
          <w:rFonts w:ascii="Arial" w:eastAsia="MS Mincho" w:hAnsi="Arial"/>
          <w:szCs w:val="24"/>
          <w:lang w:val="en-US" w:eastAsia="zh-CN"/>
        </w:rPr>
        <w:t>handover</w:t>
      </w:r>
      <w:r>
        <w:rPr>
          <w:rFonts w:ascii="Arial" w:eastAsia="MS Mincho" w:hAnsi="Arial"/>
          <w:szCs w:val="24"/>
          <w:lang w:val="en-US" w:eastAsia="zh-CN"/>
        </w:rPr>
        <w:t xml:space="preserve">, the UE shall </w:t>
      </w:r>
      <w:r w:rsidR="00C579F1">
        <w:rPr>
          <w:rFonts w:ascii="Arial" w:eastAsia="MS Mincho" w:hAnsi="Arial"/>
          <w:szCs w:val="24"/>
          <w:lang w:val="en-US" w:eastAsia="zh-CN"/>
        </w:rPr>
        <w:t xml:space="preserve">always use the default BWP related RA resources. The frequency location of these RA resources is known to the </w:t>
      </w:r>
      <w:r w:rsidR="00850249">
        <w:rPr>
          <w:rFonts w:ascii="Arial" w:eastAsia="MS Mincho" w:hAnsi="Arial"/>
          <w:szCs w:val="24"/>
          <w:lang w:val="en-US" w:eastAsia="zh-CN"/>
        </w:rPr>
        <w:t xml:space="preserve">target </w:t>
      </w:r>
      <w:r w:rsidR="00C579F1">
        <w:rPr>
          <w:rFonts w:ascii="Arial" w:eastAsia="MS Mincho" w:hAnsi="Arial"/>
          <w:szCs w:val="24"/>
          <w:lang w:val="en-US" w:eastAsia="zh-CN"/>
        </w:rPr>
        <w:t>node</w:t>
      </w:r>
      <w:r w:rsidR="00850249">
        <w:rPr>
          <w:rFonts w:ascii="Arial" w:eastAsia="MS Mincho" w:hAnsi="Arial"/>
          <w:szCs w:val="24"/>
          <w:lang w:val="en-US" w:eastAsia="zh-CN"/>
        </w:rPr>
        <w:t xml:space="preserve">. Thus, including the entire RA-InformationCommon in the SHR seems unnecessary as </w:t>
      </w:r>
      <w:r w:rsidR="00447A05">
        <w:rPr>
          <w:rFonts w:ascii="Arial" w:eastAsia="MS Mincho" w:hAnsi="Arial"/>
          <w:szCs w:val="24"/>
          <w:lang w:val="en-US" w:eastAsia="zh-CN"/>
        </w:rPr>
        <w:t xml:space="preserve">fields like </w:t>
      </w:r>
      <w:r w:rsidR="00157747" w:rsidRPr="00D27132">
        <w:rPr>
          <w:rFonts w:eastAsia="DengXian"/>
        </w:rPr>
        <w:t>absoluteFrequencyPointA</w:t>
      </w:r>
      <w:r w:rsidR="00157747">
        <w:rPr>
          <w:rFonts w:ascii="Arial" w:eastAsia="MS Mincho" w:hAnsi="Arial"/>
          <w:szCs w:val="24"/>
          <w:lang w:val="en-US" w:eastAsia="zh-CN"/>
        </w:rPr>
        <w:t xml:space="preserve">, </w:t>
      </w:r>
      <w:r w:rsidR="00FE6268" w:rsidRPr="00D27132">
        <w:rPr>
          <w:rFonts w:eastAsia="DengXian"/>
        </w:rPr>
        <w:t>locationAndBandwidth</w:t>
      </w:r>
      <w:r w:rsidR="00FE6268">
        <w:rPr>
          <w:rFonts w:ascii="Arial" w:eastAsia="MS Mincho" w:hAnsi="Arial"/>
          <w:szCs w:val="24"/>
          <w:lang w:val="en-US" w:eastAsia="zh-CN"/>
        </w:rPr>
        <w:t xml:space="preserve">, </w:t>
      </w:r>
      <w:r w:rsidR="003C3123" w:rsidRPr="00D27132">
        <w:rPr>
          <w:rFonts w:eastAsia="DengXian"/>
        </w:rPr>
        <w:t>subcarrierSpacing</w:t>
      </w:r>
      <w:r w:rsidR="00157747">
        <w:rPr>
          <w:rFonts w:ascii="Arial" w:eastAsia="MS Mincho" w:hAnsi="Arial"/>
          <w:szCs w:val="24"/>
          <w:lang w:val="en-US" w:eastAsia="zh-CN"/>
        </w:rPr>
        <w:t xml:space="preserve"> </w:t>
      </w:r>
      <w:r w:rsidR="003C3123">
        <w:rPr>
          <w:rFonts w:ascii="Arial" w:eastAsia="MS Mincho" w:hAnsi="Arial"/>
          <w:szCs w:val="24"/>
          <w:lang w:val="en-US" w:eastAsia="zh-CN"/>
        </w:rPr>
        <w:t xml:space="preserve">etc are known to the target node. The only new information that is unknown are the contents of the </w:t>
      </w:r>
      <w:r w:rsidR="001829CF">
        <w:rPr>
          <w:rFonts w:ascii="Arial" w:eastAsia="MS Mincho" w:hAnsi="Arial"/>
          <w:szCs w:val="24"/>
          <w:lang w:val="en-US" w:eastAsia="zh-CN"/>
        </w:rPr>
        <w:t xml:space="preserve">perRAInfoList. Therefore, we propose to reduce the SHR size by including only perRAInfoList instead of entire RA-InformationCommon when the </w:t>
      </w:r>
      <w:r w:rsidR="00763A68">
        <w:rPr>
          <w:rFonts w:ascii="Arial" w:eastAsia="MS Mincho" w:hAnsi="Arial"/>
          <w:szCs w:val="24"/>
          <w:lang w:val="en-US" w:eastAsia="zh-CN"/>
        </w:rPr>
        <w:t>SHR is generated due to T304 exceeding a threshold.</w:t>
      </w:r>
    </w:p>
    <w:p w14:paraId="68009A2D" w14:textId="236C889C" w:rsidR="00763A68" w:rsidRDefault="00763A68" w:rsidP="00763A68">
      <w:pPr>
        <w:pStyle w:val="Proposal"/>
      </w:pPr>
      <w:bookmarkStart w:id="14" w:name="_Toc95769721"/>
      <w:r>
        <w:t xml:space="preserve">The UE includes perRAInfoList in the SHR </w:t>
      </w:r>
      <w:r w:rsidR="00201E32">
        <w:t xml:space="preserve">instead of RA-InformationCommon </w:t>
      </w:r>
      <w:r>
        <w:t xml:space="preserve">when the </w:t>
      </w:r>
      <w:r w:rsidR="00201E32">
        <w:t>T304 is above a configured threshold value</w:t>
      </w:r>
      <w:r>
        <w:t>.</w:t>
      </w:r>
      <w:bookmarkEnd w:id="14"/>
    </w:p>
    <w:p w14:paraId="19A9BDE3" w14:textId="77777777" w:rsidR="00EF5E48" w:rsidRDefault="00EF5E48" w:rsidP="00015FCC"/>
    <w:p w14:paraId="7026E527" w14:textId="2B90619F" w:rsidR="00C01F33" w:rsidRPr="00CE0424" w:rsidRDefault="00196505" w:rsidP="00CE0424">
      <w:pPr>
        <w:pStyle w:val="Heading1"/>
      </w:pPr>
      <w:r>
        <w:t xml:space="preserve">3 </w:t>
      </w:r>
      <w:r w:rsidR="00C01F33"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7586322" w14:textId="34CF2E54" w:rsidR="00BD4CE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95732673" w:history="1">
        <w:r w:rsidR="00BD4CEC" w:rsidRPr="00B2225A">
          <w:rPr>
            <w:rStyle w:val="Hyperlink"/>
            <w:rFonts w:cs="Arial"/>
            <w:noProof/>
            <w14:scene3d>
              <w14:camera w14:prst="orthographicFront"/>
              <w14:lightRig w14:rig="threePt" w14:dir="t">
                <w14:rot w14:lat="0" w14:lon="0" w14:rev="0"/>
              </w14:lightRig>
            </w14:scene3d>
          </w:rPr>
          <w:t>Observation 1</w:t>
        </w:r>
        <w:r w:rsidR="00BD4CEC">
          <w:rPr>
            <w:rFonts w:asciiTheme="minorHAnsi" w:eastAsiaTheme="minorEastAsia" w:hAnsiTheme="minorHAnsi" w:cstheme="minorBidi"/>
            <w:b w:val="0"/>
            <w:noProof/>
            <w:sz w:val="22"/>
            <w:szCs w:val="22"/>
            <w:lang w:val="sv-SE" w:eastAsia="sv-SE"/>
          </w:rPr>
          <w:tab/>
        </w:r>
        <w:r w:rsidR="00BD4CEC" w:rsidRPr="00B2225A">
          <w:rPr>
            <w:rStyle w:val="Hyperlink"/>
            <w:noProof/>
          </w:rPr>
          <w:t>The usage of C-RNTI in the SHR is not enough to solve the issue in Observation 2, because the network may not know whether an SHR (RLF-Report) has been already received at the moment of the RLF-Report (SHR) reception. Additionally, the C-RNTI may be re-assigned to other UEs over time, hence there is no guarantee that an RLF-Report and an SHR having the same C-RNTI are associated to the same UE, i.e. to the same HO.</w:t>
        </w:r>
      </w:hyperlink>
    </w:p>
    <w:p w14:paraId="14E01939" w14:textId="76D2EBA7" w:rsidR="00BD4CEC" w:rsidRDefault="00084C5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32674" w:history="1">
        <w:r w:rsidR="00BD4CEC" w:rsidRPr="00B2225A">
          <w:rPr>
            <w:rStyle w:val="Hyperlink"/>
            <w:rFonts w:cs="Arial"/>
            <w:noProof/>
            <w14:scene3d>
              <w14:camera w14:prst="orthographicFront"/>
              <w14:lightRig w14:rig="threePt" w14:dir="t">
                <w14:rot w14:lat="0" w14:lon="0" w14:rev="0"/>
              </w14:lightRig>
            </w14:scene3d>
          </w:rPr>
          <w:t>Observation 2</w:t>
        </w:r>
        <w:r w:rsidR="00BD4CEC">
          <w:rPr>
            <w:rFonts w:asciiTheme="minorHAnsi" w:eastAsiaTheme="minorEastAsia" w:hAnsiTheme="minorHAnsi" w:cstheme="minorBidi"/>
            <w:b w:val="0"/>
            <w:noProof/>
            <w:sz w:val="22"/>
            <w:szCs w:val="22"/>
            <w:lang w:val="sv-SE" w:eastAsia="sv-SE"/>
          </w:rPr>
          <w:tab/>
        </w:r>
        <w:r w:rsidR="00BD4CEC" w:rsidRPr="00B2225A">
          <w:rPr>
            <w:rStyle w:val="Hyperlink"/>
            <w:noProof/>
          </w:rPr>
          <w:t>Allowing the UE to merge the SHR into the RLF-Report (or the other way around) or to discard the SHR may not be always possible, in case the SHR is transmitted to the network immediately after HO completion before the RLF.</w:t>
        </w:r>
      </w:hyperlink>
    </w:p>
    <w:p w14:paraId="74345B92" w14:textId="71897562" w:rsidR="00BD4CEC" w:rsidRDefault="00084C5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32675" w:history="1">
        <w:r w:rsidR="00BD4CEC" w:rsidRPr="00B2225A">
          <w:rPr>
            <w:rStyle w:val="Hyperlink"/>
            <w:rFonts w:cs="Arial"/>
            <w:noProof/>
            <w14:scene3d>
              <w14:camera w14:prst="orthographicFront"/>
              <w14:lightRig w14:rig="threePt" w14:dir="t">
                <w14:rot w14:lat="0" w14:lon="0" w14:rev="0"/>
              </w14:lightRig>
            </w14:scene3d>
          </w:rPr>
          <w:t>Observation 3</w:t>
        </w:r>
        <w:r w:rsidR="00BD4CEC">
          <w:rPr>
            <w:rFonts w:asciiTheme="minorHAnsi" w:eastAsiaTheme="minorEastAsia" w:hAnsiTheme="minorHAnsi" w:cstheme="minorBidi"/>
            <w:b w:val="0"/>
            <w:noProof/>
            <w:sz w:val="22"/>
            <w:szCs w:val="22"/>
            <w:lang w:val="sv-SE" w:eastAsia="sv-SE"/>
          </w:rPr>
          <w:tab/>
        </w:r>
        <w:r w:rsidR="00BD4CEC" w:rsidRPr="00B2225A">
          <w:rPr>
            <w:rStyle w:val="Hyperlink"/>
            <w:noProof/>
          </w:rPr>
          <w:t>Including the timestamp might imply significant overhead, especially since that should always be included in the SHR.</w:t>
        </w:r>
      </w:hyperlink>
    </w:p>
    <w:p w14:paraId="17A9F544" w14:textId="7B5142DA" w:rsidR="00BD4CEC" w:rsidRDefault="00084C5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32676" w:history="1">
        <w:r w:rsidR="00BD4CEC" w:rsidRPr="00B2225A">
          <w:rPr>
            <w:rStyle w:val="Hyperlink"/>
            <w:rFonts w:eastAsia="MS Mincho" w:cs="Arial"/>
            <w:noProof/>
            <w:lang w:val="en-US"/>
            <w14:scene3d>
              <w14:camera w14:prst="orthographicFront"/>
              <w14:lightRig w14:rig="threePt" w14:dir="t">
                <w14:rot w14:lat="0" w14:lon="0" w14:rev="0"/>
              </w14:lightRig>
            </w14:scene3d>
          </w:rPr>
          <w:t>Observation 4</w:t>
        </w:r>
        <w:r w:rsidR="00BD4CEC">
          <w:rPr>
            <w:rFonts w:asciiTheme="minorHAnsi" w:eastAsiaTheme="minorEastAsia" w:hAnsiTheme="minorHAnsi" w:cstheme="minorBidi"/>
            <w:b w:val="0"/>
            <w:noProof/>
            <w:sz w:val="22"/>
            <w:szCs w:val="22"/>
            <w:lang w:val="sv-SE" w:eastAsia="sv-SE"/>
          </w:rPr>
          <w:tab/>
        </w:r>
        <w:r w:rsidR="00BD4CEC" w:rsidRPr="00B2225A">
          <w:rPr>
            <w:rStyle w:val="Hyperlink"/>
            <w:rFonts w:eastAsia="MS Mincho"/>
            <w:noProof/>
            <w:lang w:val="en-US"/>
          </w:rPr>
          <w:t>The T312 timer is configured as part of each measurement object configuration. Hence the UE may be configured with multiple T312 for the different configured measurement objects and with different T312 values.</w:t>
        </w:r>
      </w:hyperlink>
    </w:p>
    <w:p w14:paraId="4A4B27D0" w14:textId="7C1B1A8D" w:rsidR="006E1C82" w:rsidRDefault="006F6582" w:rsidP="00FB5534">
      <w:pPr>
        <w:pStyle w:val="BodyText"/>
        <w:rPr>
          <w:rFonts w:eastAsiaTheme="minorEastAsia"/>
          <w:b/>
        </w:rPr>
      </w:pPr>
      <w:r>
        <w:rPr>
          <w:b/>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7CC4570" w14:textId="7F055CBB" w:rsidR="00182B13"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69717" w:history="1">
        <w:r w:rsidR="00182B13" w:rsidRPr="00770D99">
          <w:rPr>
            <w:rStyle w:val="Hyperlink"/>
            <w:rFonts w:cs="Arial"/>
            <w:noProof/>
            <w14:scene3d>
              <w14:camera w14:prst="orthographicFront"/>
              <w14:lightRig w14:rig="threePt" w14:dir="t">
                <w14:rot w14:lat="0" w14:lon="0" w14:rev="0"/>
              </w14:lightRig>
            </w14:scene3d>
          </w:rPr>
          <w:t>Proposal 1</w:t>
        </w:r>
        <w:r w:rsidR="00182B13">
          <w:rPr>
            <w:rFonts w:asciiTheme="minorHAnsi" w:eastAsiaTheme="minorEastAsia" w:hAnsiTheme="minorHAnsi" w:cstheme="minorBidi"/>
            <w:b w:val="0"/>
            <w:noProof/>
            <w:sz w:val="22"/>
            <w:szCs w:val="22"/>
            <w:lang w:val="sv-SE" w:eastAsia="sv-SE"/>
          </w:rPr>
          <w:tab/>
        </w:r>
        <w:r w:rsidR="00182B13" w:rsidRPr="00770D99">
          <w:rPr>
            <w:rStyle w:val="Hyperlink"/>
            <w:noProof/>
          </w:rPr>
          <w:t>The UE includes an indicator</w:t>
        </w:r>
        <w:r w:rsidR="00182B13" w:rsidRPr="00770D99">
          <w:rPr>
            <w:rStyle w:val="Hyperlink"/>
            <w:noProof/>
            <w:lang w:val="en-US"/>
          </w:rPr>
          <w:t xml:space="preserve"> in the RLF-Report (SHR) indicating whether the SHR (RLF-Report) has been already sent to the network for this HO (option a).</w:t>
        </w:r>
      </w:hyperlink>
    </w:p>
    <w:p w14:paraId="32909A5A" w14:textId="63ED3B3C" w:rsidR="00182B13" w:rsidRDefault="00084C5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9718" w:history="1">
        <w:r w:rsidR="00182B13" w:rsidRPr="00770D99">
          <w:rPr>
            <w:rStyle w:val="Hyperlink"/>
            <w:rFonts w:cs="Arial"/>
            <w:noProof/>
            <w14:scene3d>
              <w14:camera w14:prst="orthographicFront"/>
              <w14:lightRig w14:rig="threePt" w14:dir="t">
                <w14:rot w14:lat="0" w14:lon="0" w14:rev="0"/>
              </w14:lightRig>
            </w14:scene3d>
          </w:rPr>
          <w:t>Proposal 2</w:t>
        </w:r>
        <w:r w:rsidR="00182B13">
          <w:rPr>
            <w:rFonts w:asciiTheme="minorHAnsi" w:eastAsiaTheme="minorEastAsia" w:hAnsiTheme="minorHAnsi" w:cstheme="minorBidi"/>
            <w:b w:val="0"/>
            <w:noProof/>
            <w:sz w:val="22"/>
            <w:szCs w:val="22"/>
            <w:lang w:val="sv-SE" w:eastAsia="sv-SE"/>
          </w:rPr>
          <w:tab/>
        </w:r>
        <w:r w:rsidR="00182B13" w:rsidRPr="00770D99">
          <w:rPr>
            <w:rStyle w:val="Hyperlink"/>
            <w:noProof/>
          </w:rPr>
          <w:t>The UE includes the C-RNTI in the SHR to aid the network in associating the SHR and RLF-Report to a specific UE.</w:t>
        </w:r>
      </w:hyperlink>
    </w:p>
    <w:p w14:paraId="707E3F2A" w14:textId="537F56F5" w:rsidR="00182B13" w:rsidRDefault="00084C5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9719" w:history="1">
        <w:r w:rsidR="00182B13" w:rsidRPr="00770D99">
          <w:rPr>
            <w:rStyle w:val="Hyperlink"/>
            <w:rFonts w:cs="Arial"/>
            <w:noProof/>
            <w14:scene3d>
              <w14:camera w14:prst="orthographicFront"/>
              <w14:lightRig w14:rig="threePt" w14:dir="t">
                <w14:rot w14:lat="0" w14:lon="0" w14:rev="0"/>
              </w14:lightRig>
            </w14:scene3d>
          </w:rPr>
          <w:t>Proposal 3</w:t>
        </w:r>
        <w:r w:rsidR="00182B13">
          <w:rPr>
            <w:rFonts w:asciiTheme="minorHAnsi" w:eastAsiaTheme="minorEastAsia" w:hAnsiTheme="minorHAnsi" w:cstheme="minorBidi"/>
            <w:b w:val="0"/>
            <w:noProof/>
            <w:sz w:val="22"/>
            <w:szCs w:val="22"/>
            <w:lang w:val="sv-SE" w:eastAsia="sv-SE"/>
          </w:rPr>
          <w:tab/>
        </w:r>
        <w:r w:rsidR="00182B13" w:rsidRPr="00770D99">
          <w:rPr>
            <w:rStyle w:val="Hyperlink"/>
            <w:noProof/>
            <w:lang w:val="en-US"/>
          </w:rPr>
          <w:t>Given that the T312 is associated to the measurement identity in legacy specification</w:t>
        </w:r>
        <w:r w:rsidR="00182B13" w:rsidRPr="00770D99">
          <w:rPr>
            <w:rStyle w:val="Hyperlink"/>
            <w:noProof/>
          </w:rPr>
          <w:t xml:space="preserve">, clarify that </w:t>
        </w:r>
        <w:r w:rsidR="00182B13" w:rsidRPr="00770D99">
          <w:rPr>
            <w:rStyle w:val="Hyperlink"/>
            <w:rFonts w:eastAsia="MS Mincho"/>
            <w:noProof/>
            <w:lang w:val="en-US"/>
          </w:rPr>
          <w:t>the SHR shall be generated only if the T312 associated to the measurement identity associated to the target cell is running.</w:t>
        </w:r>
      </w:hyperlink>
    </w:p>
    <w:p w14:paraId="364A319C" w14:textId="14239957" w:rsidR="00182B13" w:rsidRDefault="00084C5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9720" w:history="1">
        <w:r w:rsidR="00182B13" w:rsidRPr="00770D99">
          <w:rPr>
            <w:rStyle w:val="Hyperlink"/>
            <w:rFonts w:cs="Arial"/>
            <w:noProof/>
            <w14:scene3d>
              <w14:camera w14:prst="orthographicFront"/>
              <w14:lightRig w14:rig="threePt" w14:dir="t">
                <w14:rot w14:lat="0" w14:lon="0" w14:rev="0"/>
              </w14:lightRig>
            </w14:scene3d>
          </w:rPr>
          <w:t>Proposal 4</w:t>
        </w:r>
        <w:r w:rsidR="00182B13">
          <w:rPr>
            <w:rFonts w:asciiTheme="minorHAnsi" w:eastAsiaTheme="minorEastAsia" w:hAnsiTheme="minorHAnsi" w:cstheme="minorBidi"/>
            <w:b w:val="0"/>
            <w:noProof/>
            <w:sz w:val="22"/>
            <w:szCs w:val="22"/>
            <w:lang w:val="sv-SE" w:eastAsia="sv-SE"/>
          </w:rPr>
          <w:tab/>
        </w:r>
        <w:r w:rsidR="00182B13" w:rsidRPr="00770D99">
          <w:rPr>
            <w:rStyle w:val="Hyperlink"/>
            <w:noProof/>
          </w:rPr>
          <w:t>The SHR configuration of the T312 threshold in successHO-config is common to any measurement identity configured to the UE.</w:t>
        </w:r>
      </w:hyperlink>
    </w:p>
    <w:p w14:paraId="575DF12E" w14:textId="066809E6" w:rsidR="00182B13" w:rsidRDefault="00084C5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9721" w:history="1">
        <w:r w:rsidR="00182B13" w:rsidRPr="00770D99">
          <w:rPr>
            <w:rStyle w:val="Hyperlink"/>
            <w:rFonts w:cs="Arial"/>
            <w:noProof/>
            <w14:scene3d>
              <w14:camera w14:prst="orthographicFront"/>
              <w14:lightRig w14:rig="threePt" w14:dir="t">
                <w14:rot w14:lat="0" w14:lon="0" w14:rev="0"/>
              </w14:lightRig>
            </w14:scene3d>
          </w:rPr>
          <w:t>Proposal 5</w:t>
        </w:r>
        <w:r w:rsidR="00182B13">
          <w:rPr>
            <w:rFonts w:asciiTheme="minorHAnsi" w:eastAsiaTheme="minorEastAsia" w:hAnsiTheme="minorHAnsi" w:cstheme="minorBidi"/>
            <w:b w:val="0"/>
            <w:noProof/>
            <w:sz w:val="22"/>
            <w:szCs w:val="22"/>
            <w:lang w:val="sv-SE" w:eastAsia="sv-SE"/>
          </w:rPr>
          <w:tab/>
        </w:r>
        <w:r w:rsidR="00182B13" w:rsidRPr="00770D99">
          <w:rPr>
            <w:rStyle w:val="Hyperlink"/>
            <w:noProof/>
          </w:rPr>
          <w:t>The UE includes perRAInfoList in the SHR instead of RA-InformationCommon when the T304 is above a configured threshold value.</w:t>
        </w:r>
      </w:hyperlink>
    </w:p>
    <w:p w14:paraId="0089C6DB" w14:textId="49FA64CD" w:rsidR="00C01F33" w:rsidRPr="00B11B74" w:rsidRDefault="006E1C82" w:rsidP="00B11B74">
      <w:pPr>
        <w:pStyle w:val="BodyText"/>
        <w:rPr>
          <w:b/>
          <w:bCs/>
        </w:rPr>
      </w:pPr>
      <w:r>
        <w:rPr>
          <w:b/>
          <w:bCs/>
          <w:lang w:val="en-US"/>
        </w:rPr>
        <w:fldChar w:fldCharType="end"/>
      </w:r>
    </w:p>
    <w:p w14:paraId="409E695F" w14:textId="77777777" w:rsidR="00F507D1" w:rsidRPr="00CE0424" w:rsidRDefault="00F507D1" w:rsidP="00CE0424">
      <w:pPr>
        <w:pStyle w:val="Heading1"/>
      </w:pPr>
      <w:bookmarkStart w:id="15" w:name="_In-sequence_SDU_delivery"/>
      <w:bookmarkEnd w:id="15"/>
      <w:r w:rsidRPr="00CE0424">
        <w:t>References</w:t>
      </w:r>
    </w:p>
    <w:p w14:paraId="3B9611DD" w14:textId="76C22525" w:rsidR="008F4390" w:rsidRDefault="00A376A9" w:rsidP="006343D1">
      <w:pPr>
        <w:pStyle w:val="Reference"/>
      </w:pPr>
      <w:bookmarkStart w:id="16" w:name="_Ref95681235"/>
      <w:bookmarkStart w:id="17" w:name="_Hlk92560258"/>
      <w:bookmarkStart w:id="18" w:name="_Ref78209578"/>
      <w:bookmarkStart w:id="19" w:name="_Ref67924029"/>
      <w:bookmarkStart w:id="20" w:name="_Ref68085855"/>
      <w:r w:rsidRPr="00A376A9">
        <w:t>R2-2201991, SON related open issue list (Ericsson)</w:t>
      </w:r>
      <w:bookmarkEnd w:id="16"/>
    </w:p>
    <w:p w14:paraId="608679B6" w14:textId="5386AFF2" w:rsidR="00E36AE9" w:rsidRDefault="00E36AE9" w:rsidP="006343D1">
      <w:pPr>
        <w:pStyle w:val="Reference"/>
      </w:pPr>
      <w:bookmarkStart w:id="21" w:name="_Ref92384462"/>
      <w:bookmarkEnd w:id="17"/>
      <w:r w:rsidRPr="00E36AE9">
        <w:t xml:space="preserve">R2-2200004, </w:t>
      </w:r>
      <w:r>
        <w:t>Running 38.331 for introducing R17 SON, Ericsson (Rapporteur)</w:t>
      </w:r>
      <w:bookmarkEnd w:id="18"/>
      <w:bookmarkEnd w:id="19"/>
      <w:bookmarkEnd w:id="20"/>
      <w:bookmarkEnd w:id="21"/>
    </w:p>
    <w:sectPr w:rsidR="00E36AE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F48DF" w14:textId="77777777" w:rsidR="00BE2CF4" w:rsidRDefault="00BE2CF4">
      <w:r>
        <w:separator/>
      </w:r>
    </w:p>
  </w:endnote>
  <w:endnote w:type="continuationSeparator" w:id="0">
    <w:p w14:paraId="4372A92E" w14:textId="77777777" w:rsidR="00BE2CF4" w:rsidRDefault="00BE2CF4">
      <w:r>
        <w:continuationSeparator/>
      </w:r>
    </w:p>
  </w:endnote>
  <w:endnote w:type="continuationNotice" w:id="1">
    <w:p w14:paraId="10901DF1" w14:textId="77777777" w:rsidR="00BE2CF4" w:rsidRDefault="00BE2C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AAC8F" w14:textId="77777777" w:rsidR="00BE2CF4" w:rsidRDefault="00BE2CF4">
      <w:r>
        <w:separator/>
      </w:r>
    </w:p>
  </w:footnote>
  <w:footnote w:type="continuationSeparator" w:id="0">
    <w:p w14:paraId="425ADA66" w14:textId="77777777" w:rsidR="00BE2CF4" w:rsidRDefault="00BE2CF4">
      <w:r>
        <w:continuationSeparator/>
      </w:r>
    </w:p>
  </w:footnote>
  <w:footnote w:type="continuationNotice" w:id="1">
    <w:p w14:paraId="71C67D5D" w14:textId="77777777" w:rsidR="00BE2CF4" w:rsidRDefault="00BE2C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1" w15:restartNumberingAfterBreak="0">
    <w:nsid w:val="01B1100F"/>
    <w:multiLevelType w:val="hybridMultilevel"/>
    <w:tmpl w:val="8C50437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79764A7"/>
    <w:multiLevelType w:val="hybridMultilevel"/>
    <w:tmpl w:val="683ADD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1039E8"/>
    <w:multiLevelType w:val="hybridMultilevel"/>
    <w:tmpl w:val="66F6433A"/>
    <w:lvl w:ilvl="0" w:tplc="041D0019">
      <w:start w:val="1"/>
      <w:numFmt w:val="lowerLetter"/>
      <w:lvlText w:val="%1."/>
      <w:lvlJc w:val="left"/>
      <w:pPr>
        <w:ind w:left="1619" w:hanging="360"/>
      </w:pPr>
    </w:lvl>
    <w:lvl w:ilvl="1" w:tplc="041D0019">
      <w:start w:val="1"/>
      <w:numFmt w:val="lowerLetter"/>
      <w:lvlText w:val="%2."/>
      <w:lvlJc w:val="left"/>
      <w:pPr>
        <w:ind w:left="2339" w:hanging="360"/>
      </w:pPr>
    </w:lvl>
    <w:lvl w:ilvl="2" w:tplc="041D0019">
      <w:start w:val="1"/>
      <w:numFmt w:val="lowerLetter"/>
      <w:lvlText w:val="%3."/>
      <w:lvlJc w:val="lef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5666C4"/>
    <w:multiLevelType w:val="multilevel"/>
    <w:tmpl w:val="17566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85071"/>
    <w:multiLevelType w:val="hybridMultilevel"/>
    <w:tmpl w:val="804EBB5A"/>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F4B49B7"/>
    <w:multiLevelType w:val="hybridMultilevel"/>
    <w:tmpl w:val="71DEC9EE"/>
    <w:lvl w:ilvl="0" w:tplc="611852FA">
      <w:start w:val="6"/>
      <w:numFmt w:val="bullet"/>
      <w:lvlText w:val=""/>
      <w:lvlJc w:val="left"/>
      <w:pPr>
        <w:ind w:left="420" w:hanging="420"/>
      </w:pPr>
      <w:rPr>
        <w:rFonts w:ascii="Wingdings" w:eastAsia="MS Mincho" w:hAnsi="Wingdings"/>
      </w:rPr>
    </w:lvl>
    <w:lvl w:ilvl="1" w:tplc="D2EAD84C">
      <w:start w:val="1"/>
      <w:numFmt w:val="bullet"/>
      <w:lvlText w:val=""/>
      <w:lvlJc w:val="left"/>
      <w:pPr>
        <w:ind w:left="840" w:hanging="420"/>
      </w:pPr>
      <w:rPr>
        <w:rFonts w:ascii="Wingdings" w:hAnsi="Wingdings"/>
      </w:rPr>
    </w:lvl>
    <w:lvl w:ilvl="2" w:tplc="9B267094">
      <w:start w:val="1"/>
      <w:numFmt w:val="bullet"/>
      <w:lvlText w:val=""/>
      <w:lvlJc w:val="left"/>
      <w:pPr>
        <w:ind w:left="1260" w:hanging="420"/>
      </w:pPr>
      <w:rPr>
        <w:rFonts w:ascii="Wingdings" w:hAnsi="Wingdings"/>
      </w:rPr>
    </w:lvl>
    <w:lvl w:ilvl="3" w:tplc="4BFA3CB8">
      <w:start w:val="1"/>
      <w:numFmt w:val="bullet"/>
      <w:lvlText w:val=""/>
      <w:lvlJc w:val="left"/>
      <w:pPr>
        <w:ind w:left="1680" w:hanging="420"/>
      </w:pPr>
      <w:rPr>
        <w:rFonts w:ascii="Wingdings" w:hAnsi="Wingdings"/>
      </w:rPr>
    </w:lvl>
    <w:lvl w:ilvl="4" w:tplc="ADA2CDEC">
      <w:start w:val="1"/>
      <w:numFmt w:val="bullet"/>
      <w:lvlText w:val=""/>
      <w:lvlJc w:val="left"/>
      <w:pPr>
        <w:ind w:left="2100" w:hanging="420"/>
      </w:pPr>
      <w:rPr>
        <w:rFonts w:ascii="Wingdings" w:hAnsi="Wingdings"/>
      </w:rPr>
    </w:lvl>
    <w:lvl w:ilvl="5" w:tplc="64963E7E">
      <w:start w:val="1"/>
      <w:numFmt w:val="bullet"/>
      <w:lvlText w:val=""/>
      <w:lvlJc w:val="left"/>
      <w:pPr>
        <w:ind w:left="2520" w:hanging="420"/>
      </w:pPr>
      <w:rPr>
        <w:rFonts w:ascii="Wingdings" w:hAnsi="Wingdings"/>
      </w:rPr>
    </w:lvl>
    <w:lvl w:ilvl="6" w:tplc="EEE0BF12">
      <w:start w:val="1"/>
      <w:numFmt w:val="bullet"/>
      <w:lvlText w:val=""/>
      <w:lvlJc w:val="left"/>
      <w:pPr>
        <w:ind w:left="2940" w:hanging="420"/>
      </w:pPr>
      <w:rPr>
        <w:rFonts w:ascii="Wingdings" w:hAnsi="Wingdings"/>
      </w:rPr>
    </w:lvl>
    <w:lvl w:ilvl="7" w:tplc="BB1CBAA2">
      <w:start w:val="1"/>
      <w:numFmt w:val="bullet"/>
      <w:lvlText w:val=""/>
      <w:lvlJc w:val="left"/>
      <w:pPr>
        <w:ind w:left="3360" w:hanging="420"/>
      </w:pPr>
      <w:rPr>
        <w:rFonts w:ascii="Wingdings" w:hAnsi="Wingdings"/>
      </w:rPr>
    </w:lvl>
    <w:lvl w:ilvl="8" w:tplc="788C217E">
      <w:start w:val="1"/>
      <w:numFmt w:val="bullet"/>
      <w:lvlText w:val=""/>
      <w:lvlJc w:val="left"/>
      <w:pPr>
        <w:ind w:left="3780" w:hanging="420"/>
      </w:pPr>
      <w:rPr>
        <w:rFonts w:ascii="Wingdings" w:hAnsi="Wingdings"/>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ED7683"/>
    <w:multiLevelType w:val="hybridMultilevel"/>
    <w:tmpl w:val="9DCC094C"/>
    <w:lvl w:ilvl="0" w:tplc="2BACDE46">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1" w15:restartNumberingAfterBreak="0">
    <w:nsid w:val="26FA6DB6"/>
    <w:multiLevelType w:val="hybridMultilevel"/>
    <w:tmpl w:val="48045014"/>
    <w:lvl w:ilvl="0" w:tplc="041D0001">
      <w:start w:val="1"/>
      <w:numFmt w:val="bullet"/>
      <w:lvlText w:val=""/>
      <w:lvlJc w:val="left"/>
      <w:pPr>
        <w:ind w:left="825" w:hanging="360"/>
      </w:pPr>
      <w:rPr>
        <w:rFonts w:ascii="Symbol" w:hAnsi="Symbol" w:hint="default"/>
      </w:rPr>
    </w:lvl>
    <w:lvl w:ilvl="1" w:tplc="041D0003">
      <w:start w:val="1"/>
      <w:numFmt w:val="bullet"/>
      <w:lvlText w:val="o"/>
      <w:lvlJc w:val="left"/>
      <w:pPr>
        <w:ind w:left="1545" w:hanging="360"/>
      </w:pPr>
      <w:rPr>
        <w:rFonts w:ascii="Courier New" w:hAnsi="Courier New" w:cs="Courier New" w:hint="default"/>
      </w:rPr>
    </w:lvl>
    <w:lvl w:ilvl="2" w:tplc="041D0005">
      <w:start w:val="1"/>
      <w:numFmt w:val="bullet"/>
      <w:lvlText w:val=""/>
      <w:lvlJc w:val="left"/>
      <w:pPr>
        <w:ind w:left="2265" w:hanging="360"/>
      </w:pPr>
      <w:rPr>
        <w:rFonts w:ascii="Wingdings" w:hAnsi="Wingdings" w:hint="default"/>
      </w:rPr>
    </w:lvl>
    <w:lvl w:ilvl="3" w:tplc="041D0001">
      <w:start w:val="1"/>
      <w:numFmt w:val="bullet"/>
      <w:lvlText w:val=""/>
      <w:lvlJc w:val="left"/>
      <w:pPr>
        <w:ind w:left="2985" w:hanging="360"/>
      </w:pPr>
      <w:rPr>
        <w:rFonts w:ascii="Symbol" w:hAnsi="Symbol" w:hint="default"/>
      </w:rPr>
    </w:lvl>
    <w:lvl w:ilvl="4" w:tplc="041D0003">
      <w:start w:val="1"/>
      <w:numFmt w:val="bullet"/>
      <w:lvlText w:val="o"/>
      <w:lvlJc w:val="left"/>
      <w:pPr>
        <w:ind w:left="3705" w:hanging="360"/>
      </w:pPr>
      <w:rPr>
        <w:rFonts w:ascii="Courier New" w:hAnsi="Courier New" w:cs="Courier New" w:hint="default"/>
      </w:rPr>
    </w:lvl>
    <w:lvl w:ilvl="5" w:tplc="041D0005">
      <w:start w:val="1"/>
      <w:numFmt w:val="bullet"/>
      <w:lvlText w:val=""/>
      <w:lvlJc w:val="left"/>
      <w:pPr>
        <w:ind w:left="4425" w:hanging="360"/>
      </w:pPr>
      <w:rPr>
        <w:rFonts w:ascii="Wingdings" w:hAnsi="Wingdings" w:hint="default"/>
      </w:rPr>
    </w:lvl>
    <w:lvl w:ilvl="6" w:tplc="041D0001">
      <w:start w:val="1"/>
      <w:numFmt w:val="bullet"/>
      <w:lvlText w:val=""/>
      <w:lvlJc w:val="left"/>
      <w:pPr>
        <w:ind w:left="5145" w:hanging="360"/>
      </w:pPr>
      <w:rPr>
        <w:rFonts w:ascii="Symbol" w:hAnsi="Symbol" w:hint="default"/>
      </w:rPr>
    </w:lvl>
    <w:lvl w:ilvl="7" w:tplc="041D0003">
      <w:start w:val="1"/>
      <w:numFmt w:val="bullet"/>
      <w:lvlText w:val="o"/>
      <w:lvlJc w:val="left"/>
      <w:pPr>
        <w:ind w:left="5865" w:hanging="360"/>
      </w:pPr>
      <w:rPr>
        <w:rFonts w:ascii="Courier New" w:hAnsi="Courier New" w:cs="Courier New" w:hint="default"/>
      </w:rPr>
    </w:lvl>
    <w:lvl w:ilvl="8" w:tplc="041D0005">
      <w:start w:val="1"/>
      <w:numFmt w:val="bullet"/>
      <w:lvlText w:val=""/>
      <w:lvlJc w:val="left"/>
      <w:pPr>
        <w:ind w:left="6585"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C1A0F09"/>
    <w:multiLevelType w:val="hybridMultilevel"/>
    <w:tmpl w:val="075A51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B17551"/>
    <w:multiLevelType w:val="hybridMultilevel"/>
    <w:tmpl w:val="A4CCC4E2"/>
    <w:lvl w:ilvl="0" w:tplc="2000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5DC6AD7"/>
    <w:multiLevelType w:val="multilevel"/>
    <w:tmpl w:val="F136349A"/>
    <w:lvl w:ilvl="0">
      <w:start w:val="1"/>
      <w:numFmt w:val="decimal"/>
      <w:pStyle w:val="Cat-a-Proposal"/>
      <w:lvlText w:val="Cat-a-Proposal %1"/>
      <w:lvlJc w:val="left"/>
      <w:pPr>
        <w:tabs>
          <w:tab w:val="left" w:pos="1304"/>
        </w:tabs>
        <w:ind w:left="1304" w:hanging="1304"/>
      </w:pPr>
      <w:rPr>
        <w:b/>
        <w:bCs/>
        <w:i w:val="0"/>
        <w:iCs w:val="0"/>
        <w:caps w:val="0"/>
        <w:smallCaps w:val="0"/>
        <w:strike w:val="0"/>
        <w:dstrike w:val="0"/>
        <w:outline w:val="0"/>
        <w:shadow w:val="0"/>
        <w:emboss w:val="0"/>
        <w:imprint w:val="0"/>
        <w:vanish w:val="0"/>
        <w:webHidden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650" w:hanging="57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5F06957"/>
    <w:multiLevelType w:val="hybridMultilevel"/>
    <w:tmpl w:val="1A1E3C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EA60EA8C"/>
    <w:lvl w:ilvl="0" w:tplc="AFEEB9B2">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7041BE2"/>
    <w:multiLevelType w:val="hybridMultilevel"/>
    <w:tmpl w:val="C4FC7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8983028"/>
    <w:multiLevelType w:val="hybridMultilevel"/>
    <w:tmpl w:val="6E32EE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A084970"/>
    <w:multiLevelType w:val="multilevel"/>
    <w:tmpl w:val="CAE654E4"/>
    <w:lvl w:ilvl="0">
      <w:start w:val="1"/>
      <w:numFmt w:val="decimal"/>
      <w:lvlText w:val="%1"/>
      <w:lvlJc w:val="left"/>
      <w:pPr>
        <w:ind w:left="1800" w:hanging="360"/>
      </w:pPr>
      <w:rPr>
        <w:rFonts w:hint="default"/>
      </w:rPr>
    </w:lvl>
    <w:lvl w:ilvl="1">
      <w:start w:val="1"/>
      <w:numFmt w:val="decimal"/>
      <w:isLgl/>
      <w:lvlText w:val="%1.%2"/>
      <w:lvlJc w:val="left"/>
      <w:pPr>
        <w:ind w:left="2240" w:hanging="800"/>
      </w:pPr>
      <w:rPr>
        <w:rFonts w:hint="default"/>
      </w:rPr>
    </w:lvl>
    <w:lvl w:ilvl="2">
      <w:start w:val="1"/>
      <w:numFmt w:val="decimal"/>
      <w:isLgl/>
      <w:lvlText w:val="%1.%2.%3"/>
      <w:lvlJc w:val="left"/>
      <w:pPr>
        <w:ind w:left="2240" w:hanging="800"/>
      </w:pPr>
      <w:rPr>
        <w:rFonts w:hint="default"/>
      </w:rPr>
    </w:lvl>
    <w:lvl w:ilvl="3">
      <w:start w:val="2"/>
      <w:numFmt w:val="decimal"/>
      <w:isLgl/>
      <w:lvlText w:val="%1.%2.%3.%4"/>
      <w:lvlJc w:val="left"/>
      <w:pPr>
        <w:ind w:left="2240" w:hanging="800"/>
      </w:pPr>
      <w:rPr>
        <w:rFonts w:hint="default"/>
      </w:rPr>
    </w:lvl>
    <w:lvl w:ilvl="4">
      <w:start w:val="1"/>
      <w:numFmt w:val="decimal"/>
      <w:isLgl/>
      <w:lvlText w:val="%1.%2.%3.%4.%5"/>
      <w:lvlJc w:val="left"/>
      <w:pPr>
        <w:ind w:left="2240" w:hanging="80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22" w15:restartNumberingAfterBreak="0">
    <w:nsid w:val="4A6372CB"/>
    <w:multiLevelType w:val="hybridMultilevel"/>
    <w:tmpl w:val="6B203688"/>
    <w:lvl w:ilvl="0" w:tplc="BE1CBF7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F12042"/>
    <w:multiLevelType w:val="hybridMultilevel"/>
    <w:tmpl w:val="E01C2350"/>
    <w:lvl w:ilvl="0" w:tplc="4AB0BFB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5" w15:restartNumberingAfterBreak="0">
    <w:nsid w:val="505761C1"/>
    <w:multiLevelType w:val="hybridMultilevel"/>
    <w:tmpl w:val="06BA6C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E8A80292"/>
    <w:lvl w:ilvl="0" w:tplc="015EB7B8">
      <w:start w:val="1"/>
      <w:numFmt w:val="decimal"/>
      <w:pStyle w:val="Observation"/>
      <w:lvlText w:val="Observation %1"/>
      <w:lvlJc w:val="left"/>
      <w:pPr>
        <w:ind w:left="360" w:hanging="360"/>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C61AC2"/>
    <w:multiLevelType w:val="hybridMultilevel"/>
    <w:tmpl w:val="7108D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FB7CA6"/>
    <w:multiLevelType w:val="hybridMultilevel"/>
    <w:tmpl w:val="8F64519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28D08AE"/>
    <w:multiLevelType w:val="hybridMultilevel"/>
    <w:tmpl w:val="447A555C"/>
    <w:lvl w:ilvl="0" w:tplc="041D0019">
      <w:start w:val="1"/>
      <w:numFmt w:val="lowerLetter"/>
      <w:lvlText w:val="%1."/>
      <w:lvlJc w:val="left"/>
      <w:pPr>
        <w:ind w:left="780" w:hanging="360"/>
      </w:pPr>
    </w:lvl>
    <w:lvl w:ilvl="1" w:tplc="45FC672C">
      <w:start w:val="1"/>
      <w:numFmt w:val="lowerLetter"/>
      <w:lvlText w:val="%2)"/>
      <w:lvlJc w:val="left"/>
      <w:pPr>
        <w:ind w:left="1260" w:hanging="420"/>
      </w:pPr>
    </w:lvl>
    <w:lvl w:ilvl="2" w:tplc="89BC977A">
      <w:start w:val="1"/>
      <w:numFmt w:val="lowerRoman"/>
      <w:lvlText w:val="%3."/>
      <w:lvlJc w:val="right"/>
      <w:pPr>
        <w:ind w:left="1680" w:hanging="420"/>
      </w:pPr>
    </w:lvl>
    <w:lvl w:ilvl="3" w:tplc="C432580C">
      <w:start w:val="1"/>
      <w:numFmt w:val="decimal"/>
      <w:lvlText w:val="%4."/>
      <w:lvlJc w:val="left"/>
      <w:pPr>
        <w:ind w:left="2100" w:hanging="420"/>
      </w:pPr>
    </w:lvl>
    <w:lvl w:ilvl="4" w:tplc="1AB4C5AA">
      <w:start w:val="1"/>
      <w:numFmt w:val="lowerLetter"/>
      <w:lvlText w:val="%5)"/>
      <w:lvlJc w:val="left"/>
      <w:pPr>
        <w:ind w:left="2520" w:hanging="420"/>
      </w:pPr>
    </w:lvl>
    <w:lvl w:ilvl="5" w:tplc="83549446">
      <w:start w:val="1"/>
      <w:numFmt w:val="lowerRoman"/>
      <w:lvlText w:val="%6."/>
      <w:lvlJc w:val="right"/>
      <w:pPr>
        <w:ind w:left="2940" w:hanging="420"/>
      </w:pPr>
    </w:lvl>
    <w:lvl w:ilvl="6" w:tplc="B112A476">
      <w:start w:val="1"/>
      <w:numFmt w:val="decimal"/>
      <w:lvlText w:val="%7."/>
      <w:lvlJc w:val="left"/>
      <w:pPr>
        <w:ind w:left="3360" w:hanging="420"/>
      </w:pPr>
    </w:lvl>
    <w:lvl w:ilvl="7" w:tplc="BF1C24C0">
      <w:start w:val="1"/>
      <w:numFmt w:val="lowerLetter"/>
      <w:lvlText w:val="%8)"/>
      <w:lvlJc w:val="left"/>
      <w:pPr>
        <w:ind w:left="3780" w:hanging="420"/>
      </w:pPr>
    </w:lvl>
    <w:lvl w:ilvl="8" w:tplc="65503030">
      <w:start w:val="1"/>
      <w:numFmt w:val="lowerRoman"/>
      <w:lvlText w:val="%9."/>
      <w:lvlJc w:val="right"/>
      <w:pPr>
        <w:ind w:left="4200" w:hanging="420"/>
      </w:pPr>
    </w:lvl>
  </w:abstractNum>
  <w:abstractNum w:abstractNumId="32" w15:restartNumberingAfterBreak="0">
    <w:nsid w:val="694C525C"/>
    <w:multiLevelType w:val="hybridMultilevel"/>
    <w:tmpl w:val="D7C402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C9305D"/>
    <w:multiLevelType w:val="hybridMultilevel"/>
    <w:tmpl w:val="07A6BF9E"/>
    <w:lvl w:ilvl="0" w:tplc="6262A100">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35" w15:restartNumberingAfterBreak="0">
    <w:nsid w:val="72934C37"/>
    <w:multiLevelType w:val="hybridMultilevel"/>
    <w:tmpl w:val="22F206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86172C"/>
    <w:multiLevelType w:val="hybridMultilevel"/>
    <w:tmpl w:val="804EBB5A"/>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0"/>
  </w:num>
  <w:num w:numId="4">
    <w:abstractNumId w:val="26"/>
  </w:num>
  <w:num w:numId="5">
    <w:abstractNumId w:val="27"/>
  </w:num>
  <w:num w:numId="6">
    <w:abstractNumId w:val="29"/>
  </w:num>
  <w:num w:numId="7">
    <w:abstractNumId w:val="9"/>
  </w:num>
  <w:num w:numId="8">
    <w:abstractNumId w:val="12"/>
  </w:num>
  <w:num w:numId="9">
    <w:abstractNumId w:val="4"/>
  </w:num>
  <w:num w:numId="10">
    <w:abstractNumId w:val="36"/>
  </w:num>
  <w:num w:numId="11">
    <w:abstractNumId w:val="14"/>
  </w:num>
  <w:num w:numId="12">
    <w:abstractNumId w:val="33"/>
  </w:num>
  <w:num w:numId="13">
    <w:abstractNumId w:val="6"/>
  </w:num>
  <w:num w:numId="14">
    <w:abstractNumId w:val="8"/>
  </w:num>
  <w:num w:numId="15">
    <w:abstractNumId w:val="31"/>
  </w:num>
  <w:num w:numId="16">
    <w:abstractNumId w:val="3"/>
  </w:num>
  <w:num w:numId="17">
    <w:abstractNumId w:val="19"/>
  </w:num>
  <w:num w:numId="18">
    <w:abstractNumId w:val="21"/>
  </w:num>
  <w:num w:numId="19">
    <w:abstractNumId w:val="10"/>
  </w:num>
  <w:num w:numId="20">
    <w:abstractNumId w:val="17"/>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25"/>
  </w:num>
  <w:num w:numId="24">
    <w:abstractNumId w:val="35"/>
  </w:num>
  <w:num w:numId="25">
    <w:abstractNumId w:val="2"/>
  </w:num>
  <w:num w:numId="26">
    <w:abstractNumId w:val="32"/>
  </w:num>
  <w:num w:numId="27">
    <w:abstractNumId w:val="5"/>
  </w:num>
  <w:num w:numId="28">
    <w:abstractNumId w:val="27"/>
  </w:num>
  <w:num w:numId="29">
    <w:abstractNumId w:val="11"/>
  </w:num>
  <w:num w:numId="30">
    <w:abstractNumId w:val="24"/>
  </w:num>
  <w:num w:numId="31">
    <w:abstractNumId w:val="22"/>
  </w:num>
  <w:num w:numId="32">
    <w:abstractNumId w:val="34"/>
  </w:num>
  <w:num w:numId="33">
    <w:abstractNumId w:val="37"/>
  </w:num>
  <w:num w:numId="34">
    <w:abstractNumId w:val="20"/>
  </w:num>
  <w:num w:numId="35">
    <w:abstractNumId w:val="13"/>
  </w:num>
  <w:num w:numId="36">
    <w:abstractNumId w:val="7"/>
  </w:num>
  <w:num w:numId="37">
    <w:abstractNumId w:val="1"/>
  </w:num>
  <w:num w:numId="38">
    <w:abstractNumId w:val="15"/>
  </w:num>
  <w:num w:numId="39">
    <w:abstractNumId w:val="30"/>
  </w:num>
  <w:num w:numId="40">
    <w:abstractNumId w:val="26"/>
    <w:lvlOverride w:ilvl="0">
      <w:startOverride w:val="1"/>
    </w:lvlOverride>
  </w:num>
  <w:num w:numId="41">
    <w:abstractNumId w:val="26"/>
    <w:lvlOverride w:ilvl="0">
      <w:startOverride w:val="1"/>
    </w:lvlOverride>
  </w:num>
  <w:num w:numId="42">
    <w:abstractNumId w:val="26"/>
    <w:lvlOverride w:ilvl="0">
      <w:startOverride w:val="1"/>
    </w:lvlOverride>
  </w:num>
  <w:num w:numId="43">
    <w:abstractNumId w:val="26"/>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3NDc1NTY3NLBU0lEKTi0uzszPAykwrwUAX/6Y9ywAAAA="/>
  </w:docVars>
  <w:rsids>
    <w:rsidRoot w:val="00791415"/>
    <w:rsid w:val="000006E1"/>
    <w:rsid w:val="00000A01"/>
    <w:rsid w:val="00000BD6"/>
    <w:rsid w:val="00000BFA"/>
    <w:rsid w:val="00002A37"/>
    <w:rsid w:val="00002A88"/>
    <w:rsid w:val="000035BF"/>
    <w:rsid w:val="00003AAD"/>
    <w:rsid w:val="0000504B"/>
    <w:rsid w:val="000050BE"/>
    <w:rsid w:val="0000564C"/>
    <w:rsid w:val="00006446"/>
    <w:rsid w:val="000065D7"/>
    <w:rsid w:val="0000666F"/>
    <w:rsid w:val="00006896"/>
    <w:rsid w:val="00007042"/>
    <w:rsid w:val="000077F5"/>
    <w:rsid w:val="00007CDC"/>
    <w:rsid w:val="00010506"/>
    <w:rsid w:val="0001088C"/>
    <w:rsid w:val="00011054"/>
    <w:rsid w:val="0001144F"/>
    <w:rsid w:val="00011B28"/>
    <w:rsid w:val="00011DED"/>
    <w:rsid w:val="00012036"/>
    <w:rsid w:val="000127A7"/>
    <w:rsid w:val="00013D43"/>
    <w:rsid w:val="00015620"/>
    <w:rsid w:val="00015966"/>
    <w:rsid w:val="00015D15"/>
    <w:rsid w:val="00015FCC"/>
    <w:rsid w:val="00016A29"/>
    <w:rsid w:val="0001746B"/>
    <w:rsid w:val="00017D94"/>
    <w:rsid w:val="0002051D"/>
    <w:rsid w:val="00020A06"/>
    <w:rsid w:val="00021C04"/>
    <w:rsid w:val="000226D3"/>
    <w:rsid w:val="00022DBA"/>
    <w:rsid w:val="00023C0E"/>
    <w:rsid w:val="00024172"/>
    <w:rsid w:val="00024200"/>
    <w:rsid w:val="00024B63"/>
    <w:rsid w:val="000251B8"/>
    <w:rsid w:val="0002564D"/>
    <w:rsid w:val="00025ECA"/>
    <w:rsid w:val="00025FD4"/>
    <w:rsid w:val="0002603E"/>
    <w:rsid w:val="00026F00"/>
    <w:rsid w:val="00027302"/>
    <w:rsid w:val="00031D37"/>
    <w:rsid w:val="00031FCF"/>
    <w:rsid w:val="000325B8"/>
    <w:rsid w:val="000339EC"/>
    <w:rsid w:val="00033A3C"/>
    <w:rsid w:val="00033C5B"/>
    <w:rsid w:val="00033DDD"/>
    <w:rsid w:val="00033EF1"/>
    <w:rsid w:val="0003421D"/>
    <w:rsid w:val="00034C15"/>
    <w:rsid w:val="00035888"/>
    <w:rsid w:val="00036BA1"/>
    <w:rsid w:val="00040B89"/>
    <w:rsid w:val="000412B6"/>
    <w:rsid w:val="0004185E"/>
    <w:rsid w:val="00042071"/>
    <w:rsid w:val="000422E2"/>
    <w:rsid w:val="00042F22"/>
    <w:rsid w:val="000444EF"/>
    <w:rsid w:val="00044633"/>
    <w:rsid w:val="00046D79"/>
    <w:rsid w:val="00046F43"/>
    <w:rsid w:val="000475DC"/>
    <w:rsid w:val="00051227"/>
    <w:rsid w:val="0005148C"/>
    <w:rsid w:val="00052298"/>
    <w:rsid w:val="0005268E"/>
    <w:rsid w:val="00052A07"/>
    <w:rsid w:val="000534E3"/>
    <w:rsid w:val="0005425E"/>
    <w:rsid w:val="000548FD"/>
    <w:rsid w:val="00054C7A"/>
    <w:rsid w:val="000553F9"/>
    <w:rsid w:val="0005606A"/>
    <w:rsid w:val="000568FB"/>
    <w:rsid w:val="00057117"/>
    <w:rsid w:val="000576B5"/>
    <w:rsid w:val="000603D6"/>
    <w:rsid w:val="0006057C"/>
    <w:rsid w:val="00060C30"/>
    <w:rsid w:val="000616E7"/>
    <w:rsid w:val="00061832"/>
    <w:rsid w:val="000623C2"/>
    <w:rsid w:val="00063999"/>
    <w:rsid w:val="00063B50"/>
    <w:rsid w:val="0006487E"/>
    <w:rsid w:val="00065E1A"/>
    <w:rsid w:val="00071E11"/>
    <w:rsid w:val="000721CF"/>
    <w:rsid w:val="00072FCB"/>
    <w:rsid w:val="000740BE"/>
    <w:rsid w:val="00076114"/>
    <w:rsid w:val="00076621"/>
    <w:rsid w:val="00076CB4"/>
    <w:rsid w:val="00076F52"/>
    <w:rsid w:val="000778F3"/>
    <w:rsid w:val="00077E5F"/>
    <w:rsid w:val="0008036A"/>
    <w:rsid w:val="00081AE6"/>
    <w:rsid w:val="00082123"/>
    <w:rsid w:val="000822B7"/>
    <w:rsid w:val="00083A30"/>
    <w:rsid w:val="00083CCB"/>
    <w:rsid w:val="00084C57"/>
    <w:rsid w:val="00084D88"/>
    <w:rsid w:val="000855EB"/>
    <w:rsid w:val="00085B52"/>
    <w:rsid w:val="0008612E"/>
    <w:rsid w:val="000866F2"/>
    <w:rsid w:val="0008775A"/>
    <w:rsid w:val="0009009F"/>
    <w:rsid w:val="00090264"/>
    <w:rsid w:val="00090610"/>
    <w:rsid w:val="000914CD"/>
    <w:rsid w:val="00091557"/>
    <w:rsid w:val="00091F10"/>
    <w:rsid w:val="000922E1"/>
    <w:rsid w:val="000924C1"/>
    <w:rsid w:val="000924F0"/>
    <w:rsid w:val="00092A6B"/>
    <w:rsid w:val="00092EF8"/>
    <w:rsid w:val="00093185"/>
    <w:rsid w:val="00093474"/>
    <w:rsid w:val="00093AF4"/>
    <w:rsid w:val="00093DDF"/>
    <w:rsid w:val="0009510F"/>
    <w:rsid w:val="00095B26"/>
    <w:rsid w:val="00095BF1"/>
    <w:rsid w:val="000960A1"/>
    <w:rsid w:val="000979D4"/>
    <w:rsid w:val="000A0603"/>
    <w:rsid w:val="000A18BF"/>
    <w:rsid w:val="000A1B7B"/>
    <w:rsid w:val="000A1DF3"/>
    <w:rsid w:val="000A3573"/>
    <w:rsid w:val="000A4FE4"/>
    <w:rsid w:val="000A56F2"/>
    <w:rsid w:val="000A5AD1"/>
    <w:rsid w:val="000A60C7"/>
    <w:rsid w:val="000A69DF"/>
    <w:rsid w:val="000A6A7B"/>
    <w:rsid w:val="000A7893"/>
    <w:rsid w:val="000B01DB"/>
    <w:rsid w:val="000B0962"/>
    <w:rsid w:val="000B09C8"/>
    <w:rsid w:val="000B21BF"/>
    <w:rsid w:val="000B2640"/>
    <w:rsid w:val="000B268F"/>
    <w:rsid w:val="000B2719"/>
    <w:rsid w:val="000B27D4"/>
    <w:rsid w:val="000B2A30"/>
    <w:rsid w:val="000B2A73"/>
    <w:rsid w:val="000B3117"/>
    <w:rsid w:val="000B3689"/>
    <w:rsid w:val="000B36B9"/>
    <w:rsid w:val="000B3A8F"/>
    <w:rsid w:val="000B3F3A"/>
    <w:rsid w:val="000B4AB9"/>
    <w:rsid w:val="000B4FC3"/>
    <w:rsid w:val="000B58C3"/>
    <w:rsid w:val="000B5C15"/>
    <w:rsid w:val="000B5FD5"/>
    <w:rsid w:val="000B61E9"/>
    <w:rsid w:val="000B63C8"/>
    <w:rsid w:val="000B6487"/>
    <w:rsid w:val="000B66F8"/>
    <w:rsid w:val="000B6FD1"/>
    <w:rsid w:val="000B771F"/>
    <w:rsid w:val="000C0067"/>
    <w:rsid w:val="000C0AA8"/>
    <w:rsid w:val="000C0B47"/>
    <w:rsid w:val="000C165A"/>
    <w:rsid w:val="000C19E7"/>
    <w:rsid w:val="000C2E19"/>
    <w:rsid w:val="000C3BEF"/>
    <w:rsid w:val="000C3D92"/>
    <w:rsid w:val="000C5A1E"/>
    <w:rsid w:val="000C64EF"/>
    <w:rsid w:val="000C65FB"/>
    <w:rsid w:val="000C66D1"/>
    <w:rsid w:val="000C72B8"/>
    <w:rsid w:val="000D02A7"/>
    <w:rsid w:val="000D0D07"/>
    <w:rsid w:val="000D11BB"/>
    <w:rsid w:val="000D13C3"/>
    <w:rsid w:val="000D151C"/>
    <w:rsid w:val="000D1741"/>
    <w:rsid w:val="000D3CC7"/>
    <w:rsid w:val="000D4797"/>
    <w:rsid w:val="000D4A0F"/>
    <w:rsid w:val="000D4A32"/>
    <w:rsid w:val="000D649D"/>
    <w:rsid w:val="000D6CF5"/>
    <w:rsid w:val="000D7910"/>
    <w:rsid w:val="000E0527"/>
    <w:rsid w:val="000E0DCB"/>
    <w:rsid w:val="000E121E"/>
    <w:rsid w:val="000E1E92"/>
    <w:rsid w:val="000E2985"/>
    <w:rsid w:val="000E33F9"/>
    <w:rsid w:val="000E3FCA"/>
    <w:rsid w:val="000E6491"/>
    <w:rsid w:val="000E7453"/>
    <w:rsid w:val="000E7480"/>
    <w:rsid w:val="000E78CC"/>
    <w:rsid w:val="000F06D6"/>
    <w:rsid w:val="000F0EB1"/>
    <w:rsid w:val="000F1106"/>
    <w:rsid w:val="000F1A35"/>
    <w:rsid w:val="000F1E09"/>
    <w:rsid w:val="000F1E82"/>
    <w:rsid w:val="000F320E"/>
    <w:rsid w:val="000F3725"/>
    <w:rsid w:val="000F3918"/>
    <w:rsid w:val="000F3B6F"/>
    <w:rsid w:val="000F3BE9"/>
    <w:rsid w:val="000F3F6C"/>
    <w:rsid w:val="000F4E09"/>
    <w:rsid w:val="000F5587"/>
    <w:rsid w:val="000F5FBC"/>
    <w:rsid w:val="000F6DF3"/>
    <w:rsid w:val="001001D5"/>
    <w:rsid w:val="001005FF"/>
    <w:rsid w:val="00100C7D"/>
    <w:rsid w:val="001011ED"/>
    <w:rsid w:val="00102DB4"/>
    <w:rsid w:val="0010387F"/>
    <w:rsid w:val="00103994"/>
    <w:rsid w:val="00104114"/>
    <w:rsid w:val="00104179"/>
    <w:rsid w:val="00105441"/>
    <w:rsid w:val="001060E3"/>
    <w:rsid w:val="001062FB"/>
    <w:rsid w:val="001063E6"/>
    <w:rsid w:val="00106A7E"/>
    <w:rsid w:val="001114B4"/>
    <w:rsid w:val="00111537"/>
    <w:rsid w:val="00111595"/>
    <w:rsid w:val="001120D9"/>
    <w:rsid w:val="00112CCC"/>
    <w:rsid w:val="0011302F"/>
    <w:rsid w:val="00113677"/>
    <w:rsid w:val="00113BB1"/>
    <w:rsid w:val="00113CF4"/>
    <w:rsid w:val="0011470B"/>
    <w:rsid w:val="00114AB1"/>
    <w:rsid w:val="001153EA"/>
    <w:rsid w:val="00115643"/>
    <w:rsid w:val="001156A8"/>
    <w:rsid w:val="001164A9"/>
    <w:rsid w:val="00116765"/>
    <w:rsid w:val="001169D8"/>
    <w:rsid w:val="00116F0A"/>
    <w:rsid w:val="0011717F"/>
    <w:rsid w:val="00120B39"/>
    <w:rsid w:val="001212ED"/>
    <w:rsid w:val="00121741"/>
    <w:rsid w:val="001219F5"/>
    <w:rsid w:val="00121A20"/>
    <w:rsid w:val="00121E01"/>
    <w:rsid w:val="00122473"/>
    <w:rsid w:val="00122ECE"/>
    <w:rsid w:val="0012377F"/>
    <w:rsid w:val="00124314"/>
    <w:rsid w:val="00126B4A"/>
    <w:rsid w:val="00126F2F"/>
    <w:rsid w:val="00127281"/>
    <w:rsid w:val="00130060"/>
    <w:rsid w:val="001300FD"/>
    <w:rsid w:val="001302AE"/>
    <w:rsid w:val="00130E45"/>
    <w:rsid w:val="00131532"/>
    <w:rsid w:val="00131B9D"/>
    <w:rsid w:val="00132F87"/>
    <w:rsid w:val="00132FD0"/>
    <w:rsid w:val="00133579"/>
    <w:rsid w:val="001344C0"/>
    <w:rsid w:val="001346FA"/>
    <w:rsid w:val="00135252"/>
    <w:rsid w:val="001356BB"/>
    <w:rsid w:val="00135B62"/>
    <w:rsid w:val="00135BD9"/>
    <w:rsid w:val="00136175"/>
    <w:rsid w:val="001364AF"/>
    <w:rsid w:val="00136602"/>
    <w:rsid w:val="00136884"/>
    <w:rsid w:val="00137AB5"/>
    <w:rsid w:val="00137F0B"/>
    <w:rsid w:val="00140B2F"/>
    <w:rsid w:val="00141A25"/>
    <w:rsid w:val="00142A0D"/>
    <w:rsid w:val="00142DB2"/>
    <w:rsid w:val="00144FA8"/>
    <w:rsid w:val="00145000"/>
    <w:rsid w:val="00145F69"/>
    <w:rsid w:val="00146CBB"/>
    <w:rsid w:val="001470C8"/>
    <w:rsid w:val="00151E23"/>
    <w:rsid w:val="00151E72"/>
    <w:rsid w:val="001526E0"/>
    <w:rsid w:val="00152DB8"/>
    <w:rsid w:val="00152EB9"/>
    <w:rsid w:val="001536E3"/>
    <w:rsid w:val="00154CA5"/>
    <w:rsid w:val="001551B5"/>
    <w:rsid w:val="00155577"/>
    <w:rsid w:val="001560FD"/>
    <w:rsid w:val="0015679D"/>
    <w:rsid w:val="001572B8"/>
    <w:rsid w:val="00157747"/>
    <w:rsid w:val="00160992"/>
    <w:rsid w:val="00161B7E"/>
    <w:rsid w:val="00162D53"/>
    <w:rsid w:val="00163CBA"/>
    <w:rsid w:val="00163E3F"/>
    <w:rsid w:val="0016458A"/>
    <w:rsid w:val="001653F6"/>
    <w:rsid w:val="001659C1"/>
    <w:rsid w:val="00165E6A"/>
    <w:rsid w:val="00166468"/>
    <w:rsid w:val="00167CE9"/>
    <w:rsid w:val="00170043"/>
    <w:rsid w:val="00170643"/>
    <w:rsid w:val="00171827"/>
    <w:rsid w:val="001725E8"/>
    <w:rsid w:val="00172B82"/>
    <w:rsid w:val="00172FD7"/>
    <w:rsid w:val="00173A8E"/>
    <w:rsid w:val="001743E7"/>
    <w:rsid w:val="00174904"/>
    <w:rsid w:val="0017502C"/>
    <w:rsid w:val="001756F7"/>
    <w:rsid w:val="00176037"/>
    <w:rsid w:val="00177772"/>
    <w:rsid w:val="00180098"/>
    <w:rsid w:val="0018143F"/>
    <w:rsid w:val="00181FF8"/>
    <w:rsid w:val="001829CF"/>
    <w:rsid w:val="00182B13"/>
    <w:rsid w:val="00190AC1"/>
    <w:rsid w:val="00190C4A"/>
    <w:rsid w:val="001930F1"/>
    <w:rsid w:val="001933F5"/>
    <w:rsid w:val="0019341A"/>
    <w:rsid w:val="00193E30"/>
    <w:rsid w:val="001944D6"/>
    <w:rsid w:val="00195188"/>
    <w:rsid w:val="00195536"/>
    <w:rsid w:val="00195632"/>
    <w:rsid w:val="00195873"/>
    <w:rsid w:val="001959C3"/>
    <w:rsid w:val="00196505"/>
    <w:rsid w:val="00196C70"/>
    <w:rsid w:val="0019711B"/>
    <w:rsid w:val="00197DF9"/>
    <w:rsid w:val="001A085F"/>
    <w:rsid w:val="001A1575"/>
    <w:rsid w:val="001A15C8"/>
    <w:rsid w:val="001A1682"/>
    <w:rsid w:val="001A190F"/>
    <w:rsid w:val="001A1987"/>
    <w:rsid w:val="001A1AAA"/>
    <w:rsid w:val="001A2564"/>
    <w:rsid w:val="001A2F9F"/>
    <w:rsid w:val="001A3253"/>
    <w:rsid w:val="001A343E"/>
    <w:rsid w:val="001A3532"/>
    <w:rsid w:val="001A4001"/>
    <w:rsid w:val="001A598E"/>
    <w:rsid w:val="001A5EC1"/>
    <w:rsid w:val="001A6173"/>
    <w:rsid w:val="001A643C"/>
    <w:rsid w:val="001A6CBA"/>
    <w:rsid w:val="001B0071"/>
    <w:rsid w:val="001B0C3D"/>
    <w:rsid w:val="001B0D97"/>
    <w:rsid w:val="001B0E9A"/>
    <w:rsid w:val="001B112A"/>
    <w:rsid w:val="001B19BB"/>
    <w:rsid w:val="001B1F21"/>
    <w:rsid w:val="001B1F53"/>
    <w:rsid w:val="001B212F"/>
    <w:rsid w:val="001B2994"/>
    <w:rsid w:val="001B3FF1"/>
    <w:rsid w:val="001B54FA"/>
    <w:rsid w:val="001B5A5D"/>
    <w:rsid w:val="001B5B6D"/>
    <w:rsid w:val="001B611F"/>
    <w:rsid w:val="001B63D3"/>
    <w:rsid w:val="001B7113"/>
    <w:rsid w:val="001B7144"/>
    <w:rsid w:val="001B748B"/>
    <w:rsid w:val="001C0BD7"/>
    <w:rsid w:val="001C1CE5"/>
    <w:rsid w:val="001C22BC"/>
    <w:rsid w:val="001C2869"/>
    <w:rsid w:val="001C37B5"/>
    <w:rsid w:val="001C3D2A"/>
    <w:rsid w:val="001C4393"/>
    <w:rsid w:val="001C4515"/>
    <w:rsid w:val="001C5745"/>
    <w:rsid w:val="001C606E"/>
    <w:rsid w:val="001C71A9"/>
    <w:rsid w:val="001C77F1"/>
    <w:rsid w:val="001D01E7"/>
    <w:rsid w:val="001D0392"/>
    <w:rsid w:val="001D0D47"/>
    <w:rsid w:val="001D1227"/>
    <w:rsid w:val="001D1344"/>
    <w:rsid w:val="001D23B4"/>
    <w:rsid w:val="001D2784"/>
    <w:rsid w:val="001D3864"/>
    <w:rsid w:val="001D5110"/>
    <w:rsid w:val="001D51BA"/>
    <w:rsid w:val="001D53E7"/>
    <w:rsid w:val="001D603C"/>
    <w:rsid w:val="001D60DF"/>
    <w:rsid w:val="001D6342"/>
    <w:rsid w:val="001D6D53"/>
    <w:rsid w:val="001D6DF5"/>
    <w:rsid w:val="001D6F35"/>
    <w:rsid w:val="001E0322"/>
    <w:rsid w:val="001E2A07"/>
    <w:rsid w:val="001E2EB7"/>
    <w:rsid w:val="001E3438"/>
    <w:rsid w:val="001E3DC5"/>
    <w:rsid w:val="001E452A"/>
    <w:rsid w:val="001E4621"/>
    <w:rsid w:val="001E484C"/>
    <w:rsid w:val="001E48AD"/>
    <w:rsid w:val="001E5343"/>
    <w:rsid w:val="001E568F"/>
    <w:rsid w:val="001E58E2"/>
    <w:rsid w:val="001E5BAB"/>
    <w:rsid w:val="001E5D53"/>
    <w:rsid w:val="001E5E97"/>
    <w:rsid w:val="001E7531"/>
    <w:rsid w:val="001E7A22"/>
    <w:rsid w:val="001E7AED"/>
    <w:rsid w:val="001E7B66"/>
    <w:rsid w:val="001F3916"/>
    <w:rsid w:val="001F42F0"/>
    <w:rsid w:val="001F4E67"/>
    <w:rsid w:val="001F549B"/>
    <w:rsid w:val="001F54C5"/>
    <w:rsid w:val="001F5A37"/>
    <w:rsid w:val="001F60E8"/>
    <w:rsid w:val="001F662C"/>
    <w:rsid w:val="001F69C8"/>
    <w:rsid w:val="001F6DAB"/>
    <w:rsid w:val="001F7074"/>
    <w:rsid w:val="001F73E2"/>
    <w:rsid w:val="001F754E"/>
    <w:rsid w:val="00200490"/>
    <w:rsid w:val="00201E32"/>
    <w:rsid w:val="00201F3A"/>
    <w:rsid w:val="002020A9"/>
    <w:rsid w:val="00202B6A"/>
    <w:rsid w:val="00203AFD"/>
    <w:rsid w:val="00203F96"/>
    <w:rsid w:val="002052C6"/>
    <w:rsid w:val="0020546B"/>
    <w:rsid w:val="002064D9"/>
    <w:rsid w:val="002064FB"/>
    <w:rsid w:val="002069B2"/>
    <w:rsid w:val="002079F0"/>
    <w:rsid w:val="00207A0B"/>
    <w:rsid w:val="00207FA3"/>
    <w:rsid w:val="00210197"/>
    <w:rsid w:val="002102D8"/>
    <w:rsid w:val="002106DC"/>
    <w:rsid w:val="00211257"/>
    <w:rsid w:val="002129BA"/>
    <w:rsid w:val="00213DF3"/>
    <w:rsid w:val="002148B8"/>
    <w:rsid w:val="00214DA8"/>
    <w:rsid w:val="00215290"/>
    <w:rsid w:val="00215423"/>
    <w:rsid w:val="002158FA"/>
    <w:rsid w:val="0021597C"/>
    <w:rsid w:val="00215B18"/>
    <w:rsid w:val="00215F51"/>
    <w:rsid w:val="00216AC6"/>
    <w:rsid w:val="00217E54"/>
    <w:rsid w:val="002203D5"/>
    <w:rsid w:val="00220600"/>
    <w:rsid w:val="002208A4"/>
    <w:rsid w:val="00220FD5"/>
    <w:rsid w:val="002218AE"/>
    <w:rsid w:val="002224DB"/>
    <w:rsid w:val="00222A64"/>
    <w:rsid w:val="00222F61"/>
    <w:rsid w:val="00223C8E"/>
    <w:rsid w:val="00223FCB"/>
    <w:rsid w:val="002242AE"/>
    <w:rsid w:val="002244FE"/>
    <w:rsid w:val="002252C3"/>
    <w:rsid w:val="002259E3"/>
    <w:rsid w:val="00225C54"/>
    <w:rsid w:val="002278B3"/>
    <w:rsid w:val="002306DB"/>
    <w:rsid w:val="00230765"/>
    <w:rsid w:val="00230D18"/>
    <w:rsid w:val="00230F20"/>
    <w:rsid w:val="002319E4"/>
    <w:rsid w:val="00231CA6"/>
    <w:rsid w:val="00231D84"/>
    <w:rsid w:val="00233D0E"/>
    <w:rsid w:val="00234770"/>
    <w:rsid w:val="00235632"/>
    <w:rsid w:val="00235872"/>
    <w:rsid w:val="00236741"/>
    <w:rsid w:val="00236829"/>
    <w:rsid w:val="00236B29"/>
    <w:rsid w:val="00237873"/>
    <w:rsid w:val="002400F6"/>
    <w:rsid w:val="002401B3"/>
    <w:rsid w:val="002402B8"/>
    <w:rsid w:val="00241559"/>
    <w:rsid w:val="00242567"/>
    <w:rsid w:val="002435B3"/>
    <w:rsid w:val="002436D8"/>
    <w:rsid w:val="00243AE2"/>
    <w:rsid w:val="00244185"/>
    <w:rsid w:val="002452C6"/>
    <w:rsid w:val="002458EB"/>
    <w:rsid w:val="00245A5E"/>
    <w:rsid w:val="00246927"/>
    <w:rsid w:val="00246D97"/>
    <w:rsid w:val="00246DE4"/>
    <w:rsid w:val="002470FF"/>
    <w:rsid w:val="002500C8"/>
    <w:rsid w:val="00251547"/>
    <w:rsid w:val="002515BF"/>
    <w:rsid w:val="00252113"/>
    <w:rsid w:val="002528EA"/>
    <w:rsid w:val="00253D7B"/>
    <w:rsid w:val="00254354"/>
    <w:rsid w:val="0025455B"/>
    <w:rsid w:val="002552E7"/>
    <w:rsid w:val="002567C7"/>
    <w:rsid w:val="00256DA8"/>
    <w:rsid w:val="0025711B"/>
    <w:rsid w:val="00257543"/>
    <w:rsid w:val="00260C77"/>
    <w:rsid w:val="002617E7"/>
    <w:rsid w:val="00261DAA"/>
    <w:rsid w:val="002626A3"/>
    <w:rsid w:val="0026325B"/>
    <w:rsid w:val="00264196"/>
    <w:rsid w:val="00264228"/>
    <w:rsid w:val="00264334"/>
    <w:rsid w:val="0026473E"/>
    <w:rsid w:val="002650F6"/>
    <w:rsid w:val="0026594C"/>
    <w:rsid w:val="00266214"/>
    <w:rsid w:val="002665E9"/>
    <w:rsid w:val="0026674D"/>
    <w:rsid w:val="00266FF4"/>
    <w:rsid w:val="00267C83"/>
    <w:rsid w:val="00270F98"/>
    <w:rsid w:val="0027144F"/>
    <w:rsid w:val="00271813"/>
    <w:rsid w:val="00271F3A"/>
    <w:rsid w:val="00272852"/>
    <w:rsid w:val="00272EFE"/>
    <w:rsid w:val="00273278"/>
    <w:rsid w:val="002737F4"/>
    <w:rsid w:val="00273AA8"/>
    <w:rsid w:val="00275661"/>
    <w:rsid w:val="002758BF"/>
    <w:rsid w:val="00275971"/>
    <w:rsid w:val="00276A63"/>
    <w:rsid w:val="00276A75"/>
    <w:rsid w:val="00277723"/>
    <w:rsid w:val="002778B6"/>
    <w:rsid w:val="002805F5"/>
    <w:rsid w:val="00280751"/>
    <w:rsid w:val="00280865"/>
    <w:rsid w:val="00280A72"/>
    <w:rsid w:val="002823F3"/>
    <w:rsid w:val="002826B6"/>
    <w:rsid w:val="0028280A"/>
    <w:rsid w:val="00283000"/>
    <w:rsid w:val="002837C4"/>
    <w:rsid w:val="00283DD2"/>
    <w:rsid w:val="0028465F"/>
    <w:rsid w:val="00284D71"/>
    <w:rsid w:val="0028571D"/>
    <w:rsid w:val="0028698D"/>
    <w:rsid w:val="00286ACD"/>
    <w:rsid w:val="00287838"/>
    <w:rsid w:val="00287CE1"/>
    <w:rsid w:val="00290470"/>
    <w:rsid w:val="00290535"/>
    <w:rsid w:val="002907B5"/>
    <w:rsid w:val="00290ABE"/>
    <w:rsid w:val="00291B17"/>
    <w:rsid w:val="00292A22"/>
    <w:rsid w:val="00292EB7"/>
    <w:rsid w:val="0029318F"/>
    <w:rsid w:val="0029392B"/>
    <w:rsid w:val="00295C6A"/>
    <w:rsid w:val="00295D88"/>
    <w:rsid w:val="00296076"/>
    <w:rsid w:val="00296153"/>
    <w:rsid w:val="00296227"/>
    <w:rsid w:val="00296606"/>
    <w:rsid w:val="0029668C"/>
    <w:rsid w:val="00296F44"/>
    <w:rsid w:val="0029777D"/>
    <w:rsid w:val="00297B54"/>
    <w:rsid w:val="002A055E"/>
    <w:rsid w:val="002A1D4E"/>
    <w:rsid w:val="002A2869"/>
    <w:rsid w:val="002A2EF9"/>
    <w:rsid w:val="002A32BB"/>
    <w:rsid w:val="002A32EC"/>
    <w:rsid w:val="002A4A95"/>
    <w:rsid w:val="002A7013"/>
    <w:rsid w:val="002A7293"/>
    <w:rsid w:val="002B24D6"/>
    <w:rsid w:val="002B2683"/>
    <w:rsid w:val="002B2DE4"/>
    <w:rsid w:val="002B2E59"/>
    <w:rsid w:val="002B302E"/>
    <w:rsid w:val="002B4323"/>
    <w:rsid w:val="002B485B"/>
    <w:rsid w:val="002B4A4B"/>
    <w:rsid w:val="002B7F5C"/>
    <w:rsid w:val="002C098D"/>
    <w:rsid w:val="002C0B9E"/>
    <w:rsid w:val="002C2EA8"/>
    <w:rsid w:val="002C378F"/>
    <w:rsid w:val="002C412A"/>
    <w:rsid w:val="002C41E6"/>
    <w:rsid w:val="002C45B1"/>
    <w:rsid w:val="002C4730"/>
    <w:rsid w:val="002C5007"/>
    <w:rsid w:val="002C5112"/>
    <w:rsid w:val="002C6452"/>
    <w:rsid w:val="002C66DE"/>
    <w:rsid w:val="002C75C3"/>
    <w:rsid w:val="002C7658"/>
    <w:rsid w:val="002C7B40"/>
    <w:rsid w:val="002D0251"/>
    <w:rsid w:val="002D071A"/>
    <w:rsid w:val="002D07E1"/>
    <w:rsid w:val="002D1ACB"/>
    <w:rsid w:val="002D1B52"/>
    <w:rsid w:val="002D1E00"/>
    <w:rsid w:val="002D2C3B"/>
    <w:rsid w:val="002D34B2"/>
    <w:rsid w:val="002D377D"/>
    <w:rsid w:val="002D4516"/>
    <w:rsid w:val="002D48B0"/>
    <w:rsid w:val="002D5393"/>
    <w:rsid w:val="002D5811"/>
    <w:rsid w:val="002D592C"/>
    <w:rsid w:val="002D5B1F"/>
    <w:rsid w:val="002D5B37"/>
    <w:rsid w:val="002D6D46"/>
    <w:rsid w:val="002D714D"/>
    <w:rsid w:val="002D7637"/>
    <w:rsid w:val="002D7812"/>
    <w:rsid w:val="002E071E"/>
    <w:rsid w:val="002E1078"/>
    <w:rsid w:val="002E17F2"/>
    <w:rsid w:val="002E1896"/>
    <w:rsid w:val="002E1CEE"/>
    <w:rsid w:val="002E2E9B"/>
    <w:rsid w:val="002E3226"/>
    <w:rsid w:val="002E69E7"/>
    <w:rsid w:val="002E6CB3"/>
    <w:rsid w:val="002E7CAE"/>
    <w:rsid w:val="002F109A"/>
    <w:rsid w:val="002F1471"/>
    <w:rsid w:val="002F1C80"/>
    <w:rsid w:val="002F1DBD"/>
    <w:rsid w:val="002F2771"/>
    <w:rsid w:val="002F3751"/>
    <w:rsid w:val="002F37A9"/>
    <w:rsid w:val="002F3A57"/>
    <w:rsid w:val="002F3FB7"/>
    <w:rsid w:val="002F4493"/>
    <w:rsid w:val="002F45C7"/>
    <w:rsid w:val="002F4ACA"/>
    <w:rsid w:val="002F5527"/>
    <w:rsid w:val="002F6602"/>
    <w:rsid w:val="002F6E23"/>
    <w:rsid w:val="002F718C"/>
    <w:rsid w:val="002F76E4"/>
    <w:rsid w:val="00301CE6"/>
    <w:rsid w:val="0030256B"/>
    <w:rsid w:val="00303246"/>
    <w:rsid w:val="00303865"/>
    <w:rsid w:val="0030501F"/>
    <w:rsid w:val="003050D1"/>
    <w:rsid w:val="003058E8"/>
    <w:rsid w:val="003059B3"/>
    <w:rsid w:val="0030637F"/>
    <w:rsid w:val="003063B2"/>
    <w:rsid w:val="003070FA"/>
    <w:rsid w:val="00307990"/>
    <w:rsid w:val="00307BA1"/>
    <w:rsid w:val="00310137"/>
    <w:rsid w:val="00310252"/>
    <w:rsid w:val="003111E0"/>
    <w:rsid w:val="00311509"/>
    <w:rsid w:val="00311702"/>
    <w:rsid w:val="00311BDF"/>
    <w:rsid w:val="00311E82"/>
    <w:rsid w:val="0031246D"/>
    <w:rsid w:val="00313F20"/>
    <w:rsid w:val="00313FD6"/>
    <w:rsid w:val="003143BD"/>
    <w:rsid w:val="00314CEB"/>
    <w:rsid w:val="00314D57"/>
    <w:rsid w:val="00315363"/>
    <w:rsid w:val="00315440"/>
    <w:rsid w:val="00316028"/>
    <w:rsid w:val="0031695B"/>
    <w:rsid w:val="00316D70"/>
    <w:rsid w:val="003203ED"/>
    <w:rsid w:val="003205CB"/>
    <w:rsid w:val="003212AD"/>
    <w:rsid w:val="00322C9F"/>
    <w:rsid w:val="00323B0D"/>
    <w:rsid w:val="0032421A"/>
    <w:rsid w:val="00324425"/>
    <w:rsid w:val="00324491"/>
    <w:rsid w:val="00324D23"/>
    <w:rsid w:val="00324D3D"/>
    <w:rsid w:val="003272B1"/>
    <w:rsid w:val="00327F61"/>
    <w:rsid w:val="003303D0"/>
    <w:rsid w:val="003314B1"/>
    <w:rsid w:val="00331751"/>
    <w:rsid w:val="00332526"/>
    <w:rsid w:val="00333605"/>
    <w:rsid w:val="00334331"/>
    <w:rsid w:val="00334579"/>
    <w:rsid w:val="00334605"/>
    <w:rsid w:val="003348B6"/>
    <w:rsid w:val="003348FE"/>
    <w:rsid w:val="003354BC"/>
    <w:rsid w:val="00335858"/>
    <w:rsid w:val="00335CC0"/>
    <w:rsid w:val="00336BDA"/>
    <w:rsid w:val="0033759D"/>
    <w:rsid w:val="00337D09"/>
    <w:rsid w:val="003408D0"/>
    <w:rsid w:val="00341047"/>
    <w:rsid w:val="00341074"/>
    <w:rsid w:val="0034176F"/>
    <w:rsid w:val="00341CB1"/>
    <w:rsid w:val="00341E8B"/>
    <w:rsid w:val="00342561"/>
    <w:rsid w:val="00342A36"/>
    <w:rsid w:val="00342BD7"/>
    <w:rsid w:val="00342FD3"/>
    <w:rsid w:val="003434CA"/>
    <w:rsid w:val="00343A9D"/>
    <w:rsid w:val="00344305"/>
    <w:rsid w:val="00345518"/>
    <w:rsid w:val="003456A0"/>
    <w:rsid w:val="0034610E"/>
    <w:rsid w:val="00346DB5"/>
    <w:rsid w:val="003477B1"/>
    <w:rsid w:val="00350EB3"/>
    <w:rsid w:val="00351213"/>
    <w:rsid w:val="00351605"/>
    <w:rsid w:val="0035183F"/>
    <w:rsid w:val="003533A8"/>
    <w:rsid w:val="00354F95"/>
    <w:rsid w:val="003556B8"/>
    <w:rsid w:val="00357380"/>
    <w:rsid w:val="0035739C"/>
    <w:rsid w:val="003602D9"/>
    <w:rsid w:val="003604CE"/>
    <w:rsid w:val="003606DE"/>
    <w:rsid w:val="003612A0"/>
    <w:rsid w:val="003618C2"/>
    <w:rsid w:val="00361C6A"/>
    <w:rsid w:val="00362137"/>
    <w:rsid w:val="003621B2"/>
    <w:rsid w:val="003621DE"/>
    <w:rsid w:val="00363CB8"/>
    <w:rsid w:val="003640B6"/>
    <w:rsid w:val="00364442"/>
    <w:rsid w:val="00364B96"/>
    <w:rsid w:val="003655D2"/>
    <w:rsid w:val="003659F0"/>
    <w:rsid w:val="00365FA6"/>
    <w:rsid w:val="003660D7"/>
    <w:rsid w:val="00370E47"/>
    <w:rsid w:val="00371F69"/>
    <w:rsid w:val="003742AC"/>
    <w:rsid w:val="0037433A"/>
    <w:rsid w:val="00374E49"/>
    <w:rsid w:val="0037784C"/>
    <w:rsid w:val="00377CE1"/>
    <w:rsid w:val="003807A4"/>
    <w:rsid w:val="0038141A"/>
    <w:rsid w:val="0038185B"/>
    <w:rsid w:val="003822DC"/>
    <w:rsid w:val="00382508"/>
    <w:rsid w:val="00383E01"/>
    <w:rsid w:val="00383F71"/>
    <w:rsid w:val="00384435"/>
    <w:rsid w:val="00384B74"/>
    <w:rsid w:val="00385BF0"/>
    <w:rsid w:val="00386C35"/>
    <w:rsid w:val="00386D75"/>
    <w:rsid w:val="00386E9E"/>
    <w:rsid w:val="00390972"/>
    <w:rsid w:val="0039164B"/>
    <w:rsid w:val="00391E43"/>
    <w:rsid w:val="003921CE"/>
    <w:rsid w:val="00392593"/>
    <w:rsid w:val="003929DE"/>
    <w:rsid w:val="00393320"/>
    <w:rsid w:val="003939FF"/>
    <w:rsid w:val="003945AD"/>
    <w:rsid w:val="00394ED2"/>
    <w:rsid w:val="00394F2F"/>
    <w:rsid w:val="00396203"/>
    <w:rsid w:val="0039723E"/>
    <w:rsid w:val="00397AF8"/>
    <w:rsid w:val="003A1607"/>
    <w:rsid w:val="003A1A8E"/>
    <w:rsid w:val="003A20EB"/>
    <w:rsid w:val="003A2223"/>
    <w:rsid w:val="003A22DF"/>
    <w:rsid w:val="003A2A0F"/>
    <w:rsid w:val="003A32A9"/>
    <w:rsid w:val="003A406F"/>
    <w:rsid w:val="003A45A1"/>
    <w:rsid w:val="003A4A69"/>
    <w:rsid w:val="003A53DC"/>
    <w:rsid w:val="003A5B0A"/>
    <w:rsid w:val="003A6BAC"/>
    <w:rsid w:val="003A70A4"/>
    <w:rsid w:val="003A7A68"/>
    <w:rsid w:val="003A7EF3"/>
    <w:rsid w:val="003B12B1"/>
    <w:rsid w:val="003B159C"/>
    <w:rsid w:val="003B1658"/>
    <w:rsid w:val="003B2659"/>
    <w:rsid w:val="003B369F"/>
    <w:rsid w:val="003B36A3"/>
    <w:rsid w:val="003B4181"/>
    <w:rsid w:val="003B49A6"/>
    <w:rsid w:val="003B64BB"/>
    <w:rsid w:val="003B686D"/>
    <w:rsid w:val="003B6D2C"/>
    <w:rsid w:val="003B7DCC"/>
    <w:rsid w:val="003B7FE5"/>
    <w:rsid w:val="003C0460"/>
    <w:rsid w:val="003C0D6F"/>
    <w:rsid w:val="003C1000"/>
    <w:rsid w:val="003C11C8"/>
    <w:rsid w:val="003C1AF5"/>
    <w:rsid w:val="003C2095"/>
    <w:rsid w:val="003C2702"/>
    <w:rsid w:val="003C3123"/>
    <w:rsid w:val="003C4AED"/>
    <w:rsid w:val="003C4D36"/>
    <w:rsid w:val="003C687D"/>
    <w:rsid w:val="003C6D8A"/>
    <w:rsid w:val="003C7791"/>
    <w:rsid w:val="003C7806"/>
    <w:rsid w:val="003D0EA2"/>
    <w:rsid w:val="003D109F"/>
    <w:rsid w:val="003D1629"/>
    <w:rsid w:val="003D2346"/>
    <w:rsid w:val="003D2478"/>
    <w:rsid w:val="003D2530"/>
    <w:rsid w:val="003D330D"/>
    <w:rsid w:val="003D3C45"/>
    <w:rsid w:val="003D5A1D"/>
    <w:rsid w:val="003D5B1F"/>
    <w:rsid w:val="003D702D"/>
    <w:rsid w:val="003D7AE5"/>
    <w:rsid w:val="003E0ED6"/>
    <w:rsid w:val="003E1211"/>
    <w:rsid w:val="003E15FA"/>
    <w:rsid w:val="003E1C43"/>
    <w:rsid w:val="003E1E55"/>
    <w:rsid w:val="003E3670"/>
    <w:rsid w:val="003E49B9"/>
    <w:rsid w:val="003E5085"/>
    <w:rsid w:val="003E55E4"/>
    <w:rsid w:val="003E5E1D"/>
    <w:rsid w:val="003E74E3"/>
    <w:rsid w:val="003E791E"/>
    <w:rsid w:val="003F05C7"/>
    <w:rsid w:val="003F0AE1"/>
    <w:rsid w:val="003F1C67"/>
    <w:rsid w:val="003F2135"/>
    <w:rsid w:val="003F2168"/>
    <w:rsid w:val="003F2CCC"/>
    <w:rsid w:val="003F2CD4"/>
    <w:rsid w:val="003F46F7"/>
    <w:rsid w:val="003F496B"/>
    <w:rsid w:val="003F6047"/>
    <w:rsid w:val="003F66CC"/>
    <w:rsid w:val="003F67E7"/>
    <w:rsid w:val="003F6BBE"/>
    <w:rsid w:val="003F77A1"/>
    <w:rsid w:val="003F7806"/>
    <w:rsid w:val="004000C3"/>
    <w:rsid w:val="004000E8"/>
    <w:rsid w:val="004009A2"/>
    <w:rsid w:val="00401722"/>
    <w:rsid w:val="00401771"/>
    <w:rsid w:val="004020A1"/>
    <w:rsid w:val="00402E2B"/>
    <w:rsid w:val="00402E72"/>
    <w:rsid w:val="00404007"/>
    <w:rsid w:val="0040512B"/>
    <w:rsid w:val="0040521C"/>
    <w:rsid w:val="00405CA5"/>
    <w:rsid w:val="00405FBE"/>
    <w:rsid w:val="00406510"/>
    <w:rsid w:val="004065F1"/>
    <w:rsid w:val="004068D1"/>
    <w:rsid w:val="004068F0"/>
    <w:rsid w:val="004071FF"/>
    <w:rsid w:val="00407B85"/>
    <w:rsid w:val="00407CB1"/>
    <w:rsid w:val="00407CD3"/>
    <w:rsid w:val="00410134"/>
    <w:rsid w:val="00410B72"/>
    <w:rsid w:val="00410D9C"/>
    <w:rsid w:val="00410F18"/>
    <w:rsid w:val="00411F30"/>
    <w:rsid w:val="00412152"/>
    <w:rsid w:val="0041263E"/>
    <w:rsid w:val="004134D6"/>
    <w:rsid w:val="00413AAC"/>
    <w:rsid w:val="00413E92"/>
    <w:rsid w:val="004165F4"/>
    <w:rsid w:val="00416D77"/>
    <w:rsid w:val="00416D88"/>
    <w:rsid w:val="00416E8E"/>
    <w:rsid w:val="00417EA7"/>
    <w:rsid w:val="00420FFC"/>
    <w:rsid w:val="00421105"/>
    <w:rsid w:val="0042194E"/>
    <w:rsid w:val="00421A46"/>
    <w:rsid w:val="00421C0A"/>
    <w:rsid w:val="00421F39"/>
    <w:rsid w:val="00422407"/>
    <w:rsid w:val="00422AA4"/>
    <w:rsid w:val="00422F18"/>
    <w:rsid w:val="004242F4"/>
    <w:rsid w:val="004249A5"/>
    <w:rsid w:val="00425591"/>
    <w:rsid w:val="00425CE0"/>
    <w:rsid w:val="00427248"/>
    <w:rsid w:val="00430CDF"/>
    <w:rsid w:val="00430E76"/>
    <w:rsid w:val="004329B6"/>
    <w:rsid w:val="00433443"/>
    <w:rsid w:val="004339FF"/>
    <w:rsid w:val="00435840"/>
    <w:rsid w:val="0043616D"/>
    <w:rsid w:val="00437039"/>
    <w:rsid w:val="00437447"/>
    <w:rsid w:val="004378CE"/>
    <w:rsid w:val="00437A65"/>
    <w:rsid w:val="00437B58"/>
    <w:rsid w:val="00440C15"/>
    <w:rsid w:val="00441A92"/>
    <w:rsid w:val="00442E00"/>
    <w:rsid w:val="004431DC"/>
    <w:rsid w:val="00443613"/>
    <w:rsid w:val="00443C53"/>
    <w:rsid w:val="00444F56"/>
    <w:rsid w:val="00445022"/>
    <w:rsid w:val="00445319"/>
    <w:rsid w:val="00445ED0"/>
    <w:rsid w:val="00446488"/>
    <w:rsid w:val="0044668C"/>
    <w:rsid w:val="00446A79"/>
    <w:rsid w:val="00447A05"/>
    <w:rsid w:val="0045096D"/>
    <w:rsid w:val="00450D82"/>
    <w:rsid w:val="00450F6A"/>
    <w:rsid w:val="004517AA"/>
    <w:rsid w:val="00451AA2"/>
    <w:rsid w:val="00451ADF"/>
    <w:rsid w:val="00451C24"/>
    <w:rsid w:val="0045272C"/>
    <w:rsid w:val="004527BD"/>
    <w:rsid w:val="00452B3E"/>
    <w:rsid w:val="00452CAC"/>
    <w:rsid w:val="00453E75"/>
    <w:rsid w:val="00455739"/>
    <w:rsid w:val="00455944"/>
    <w:rsid w:val="00456620"/>
    <w:rsid w:val="00457155"/>
    <w:rsid w:val="0045715F"/>
    <w:rsid w:val="00457565"/>
    <w:rsid w:val="0045767F"/>
    <w:rsid w:val="00457B71"/>
    <w:rsid w:val="00457F14"/>
    <w:rsid w:val="00461B71"/>
    <w:rsid w:val="004633A4"/>
    <w:rsid w:val="004635C2"/>
    <w:rsid w:val="00464C7D"/>
    <w:rsid w:val="00465CE7"/>
    <w:rsid w:val="00465E87"/>
    <w:rsid w:val="00466411"/>
    <w:rsid w:val="004669E2"/>
    <w:rsid w:val="00467101"/>
    <w:rsid w:val="004706A8"/>
    <w:rsid w:val="00470C31"/>
    <w:rsid w:val="00470DCF"/>
    <w:rsid w:val="00470FF5"/>
    <w:rsid w:val="00471413"/>
    <w:rsid w:val="00471DE0"/>
    <w:rsid w:val="00472FF4"/>
    <w:rsid w:val="00473016"/>
    <w:rsid w:val="004734D0"/>
    <w:rsid w:val="00474E6B"/>
    <w:rsid w:val="0047556B"/>
    <w:rsid w:val="004759C9"/>
    <w:rsid w:val="00475B15"/>
    <w:rsid w:val="00476729"/>
    <w:rsid w:val="00476E90"/>
    <w:rsid w:val="0047722C"/>
    <w:rsid w:val="00477768"/>
    <w:rsid w:val="004805F3"/>
    <w:rsid w:val="00480F7E"/>
    <w:rsid w:val="00482A3B"/>
    <w:rsid w:val="00483364"/>
    <w:rsid w:val="00484C1E"/>
    <w:rsid w:val="00484D81"/>
    <w:rsid w:val="004858E6"/>
    <w:rsid w:val="00486108"/>
    <w:rsid w:val="004904A5"/>
    <w:rsid w:val="00490550"/>
    <w:rsid w:val="004909CE"/>
    <w:rsid w:val="00490BC0"/>
    <w:rsid w:val="0049114D"/>
    <w:rsid w:val="00491EAB"/>
    <w:rsid w:val="00492472"/>
    <w:rsid w:val="00492AAA"/>
    <w:rsid w:val="00492BC5"/>
    <w:rsid w:val="00492ED3"/>
    <w:rsid w:val="004932B7"/>
    <w:rsid w:val="0049351E"/>
    <w:rsid w:val="0049492B"/>
    <w:rsid w:val="004964F1"/>
    <w:rsid w:val="00496D62"/>
    <w:rsid w:val="00497419"/>
    <w:rsid w:val="004A0A87"/>
    <w:rsid w:val="004A166A"/>
    <w:rsid w:val="004A16BC"/>
    <w:rsid w:val="004A22D0"/>
    <w:rsid w:val="004A2634"/>
    <w:rsid w:val="004A2B94"/>
    <w:rsid w:val="004A5031"/>
    <w:rsid w:val="004A5667"/>
    <w:rsid w:val="004A625F"/>
    <w:rsid w:val="004A7ADF"/>
    <w:rsid w:val="004B27F2"/>
    <w:rsid w:val="004B2889"/>
    <w:rsid w:val="004B29C5"/>
    <w:rsid w:val="004B31DA"/>
    <w:rsid w:val="004B3DE5"/>
    <w:rsid w:val="004B43CE"/>
    <w:rsid w:val="004B461A"/>
    <w:rsid w:val="004B5BC8"/>
    <w:rsid w:val="004B6B0E"/>
    <w:rsid w:val="004B6F6A"/>
    <w:rsid w:val="004B7C0C"/>
    <w:rsid w:val="004C0460"/>
    <w:rsid w:val="004C069B"/>
    <w:rsid w:val="004C0990"/>
    <w:rsid w:val="004C262A"/>
    <w:rsid w:val="004C3898"/>
    <w:rsid w:val="004C4C98"/>
    <w:rsid w:val="004C4FA1"/>
    <w:rsid w:val="004C52A6"/>
    <w:rsid w:val="004C6430"/>
    <w:rsid w:val="004C6968"/>
    <w:rsid w:val="004C69A5"/>
    <w:rsid w:val="004D0937"/>
    <w:rsid w:val="004D1012"/>
    <w:rsid w:val="004D2BC1"/>
    <w:rsid w:val="004D36B1"/>
    <w:rsid w:val="004D443C"/>
    <w:rsid w:val="004D7CAF"/>
    <w:rsid w:val="004D7EBD"/>
    <w:rsid w:val="004E09AF"/>
    <w:rsid w:val="004E1D56"/>
    <w:rsid w:val="004E2161"/>
    <w:rsid w:val="004E2680"/>
    <w:rsid w:val="004E28F9"/>
    <w:rsid w:val="004E462E"/>
    <w:rsid w:val="004E4B19"/>
    <w:rsid w:val="004E56DC"/>
    <w:rsid w:val="004E76F4"/>
    <w:rsid w:val="004E7D28"/>
    <w:rsid w:val="004F0686"/>
    <w:rsid w:val="004F0B4E"/>
    <w:rsid w:val="004F0B6C"/>
    <w:rsid w:val="004F2078"/>
    <w:rsid w:val="004F217D"/>
    <w:rsid w:val="004F36BD"/>
    <w:rsid w:val="004F421A"/>
    <w:rsid w:val="004F44A3"/>
    <w:rsid w:val="004F4740"/>
    <w:rsid w:val="004F4DA3"/>
    <w:rsid w:val="004F5274"/>
    <w:rsid w:val="004F53B5"/>
    <w:rsid w:val="004F5A3B"/>
    <w:rsid w:val="004F63AB"/>
    <w:rsid w:val="004F69F3"/>
    <w:rsid w:val="004F7194"/>
    <w:rsid w:val="004F7B75"/>
    <w:rsid w:val="005000CC"/>
    <w:rsid w:val="00500C44"/>
    <w:rsid w:val="00500F1F"/>
    <w:rsid w:val="005028FA"/>
    <w:rsid w:val="00502D9F"/>
    <w:rsid w:val="00503046"/>
    <w:rsid w:val="005040B7"/>
    <w:rsid w:val="005043A5"/>
    <w:rsid w:val="00504EB1"/>
    <w:rsid w:val="00504EF9"/>
    <w:rsid w:val="00506557"/>
    <w:rsid w:val="0050677A"/>
    <w:rsid w:val="00507A06"/>
    <w:rsid w:val="0051011E"/>
    <w:rsid w:val="005108D8"/>
    <w:rsid w:val="00510D7E"/>
    <w:rsid w:val="00511090"/>
    <w:rsid w:val="00511411"/>
    <w:rsid w:val="005116F9"/>
    <w:rsid w:val="00511BBA"/>
    <w:rsid w:val="00512021"/>
    <w:rsid w:val="0051294E"/>
    <w:rsid w:val="005153A7"/>
    <w:rsid w:val="00516D60"/>
    <w:rsid w:val="00517A84"/>
    <w:rsid w:val="0052017E"/>
    <w:rsid w:val="00521035"/>
    <w:rsid w:val="00521496"/>
    <w:rsid w:val="005214B8"/>
    <w:rsid w:val="005219CF"/>
    <w:rsid w:val="00522D3A"/>
    <w:rsid w:val="0052360C"/>
    <w:rsid w:val="00524828"/>
    <w:rsid w:val="0053013C"/>
    <w:rsid w:val="005316FC"/>
    <w:rsid w:val="005318C6"/>
    <w:rsid w:val="00531DB7"/>
    <w:rsid w:val="00531EA3"/>
    <w:rsid w:val="005321BB"/>
    <w:rsid w:val="00532CC0"/>
    <w:rsid w:val="00532F7E"/>
    <w:rsid w:val="00534B59"/>
    <w:rsid w:val="00534DBA"/>
    <w:rsid w:val="005352A4"/>
    <w:rsid w:val="005355A3"/>
    <w:rsid w:val="00536179"/>
    <w:rsid w:val="00536719"/>
    <w:rsid w:val="00536759"/>
    <w:rsid w:val="0053692D"/>
    <w:rsid w:val="00536BD2"/>
    <w:rsid w:val="00537C62"/>
    <w:rsid w:val="005401D1"/>
    <w:rsid w:val="00541286"/>
    <w:rsid w:val="00543089"/>
    <w:rsid w:val="005438B4"/>
    <w:rsid w:val="00543AF7"/>
    <w:rsid w:val="00543B9A"/>
    <w:rsid w:val="00543D7A"/>
    <w:rsid w:val="00545D23"/>
    <w:rsid w:val="00546970"/>
    <w:rsid w:val="00550E14"/>
    <w:rsid w:val="005523CB"/>
    <w:rsid w:val="0055285B"/>
    <w:rsid w:val="00553FBC"/>
    <w:rsid w:val="00554085"/>
    <w:rsid w:val="00554E19"/>
    <w:rsid w:val="00554F5A"/>
    <w:rsid w:val="00555101"/>
    <w:rsid w:val="00555A4D"/>
    <w:rsid w:val="00556234"/>
    <w:rsid w:val="0055687F"/>
    <w:rsid w:val="0055699F"/>
    <w:rsid w:val="00556DED"/>
    <w:rsid w:val="0055792C"/>
    <w:rsid w:val="00557D36"/>
    <w:rsid w:val="00557D70"/>
    <w:rsid w:val="00560FC9"/>
    <w:rsid w:val="0056121F"/>
    <w:rsid w:val="005635E5"/>
    <w:rsid w:val="00563768"/>
    <w:rsid w:val="0056423C"/>
    <w:rsid w:val="005646ED"/>
    <w:rsid w:val="00565B95"/>
    <w:rsid w:val="0056693F"/>
    <w:rsid w:val="00566D11"/>
    <w:rsid w:val="005676CF"/>
    <w:rsid w:val="0057112F"/>
    <w:rsid w:val="00571336"/>
    <w:rsid w:val="00571B31"/>
    <w:rsid w:val="00572505"/>
    <w:rsid w:val="00572CF4"/>
    <w:rsid w:val="00573057"/>
    <w:rsid w:val="00573553"/>
    <w:rsid w:val="005742B3"/>
    <w:rsid w:val="00575869"/>
    <w:rsid w:val="005775AC"/>
    <w:rsid w:val="00580DDB"/>
    <w:rsid w:val="00581720"/>
    <w:rsid w:val="00582040"/>
    <w:rsid w:val="00582243"/>
    <w:rsid w:val="00582809"/>
    <w:rsid w:val="0058296D"/>
    <w:rsid w:val="00582D9D"/>
    <w:rsid w:val="0058346B"/>
    <w:rsid w:val="005838E1"/>
    <w:rsid w:val="00583C89"/>
    <w:rsid w:val="00583F5D"/>
    <w:rsid w:val="00584D9F"/>
    <w:rsid w:val="005862CB"/>
    <w:rsid w:val="005863E5"/>
    <w:rsid w:val="00586AEF"/>
    <w:rsid w:val="00586C9D"/>
    <w:rsid w:val="0058798C"/>
    <w:rsid w:val="005900FA"/>
    <w:rsid w:val="0059096A"/>
    <w:rsid w:val="00590C0A"/>
    <w:rsid w:val="00590D34"/>
    <w:rsid w:val="00591670"/>
    <w:rsid w:val="005928FB"/>
    <w:rsid w:val="00592B02"/>
    <w:rsid w:val="00592B60"/>
    <w:rsid w:val="00593302"/>
    <w:rsid w:val="005935A4"/>
    <w:rsid w:val="0059394D"/>
    <w:rsid w:val="00593AA7"/>
    <w:rsid w:val="0059416C"/>
    <w:rsid w:val="005942DA"/>
    <w:rsid w:val="005948C2"/>
    <w:rsid w:val="00594945"/>
    <w:rsid w:val="00595746"/>
    <w:rsid w:val="00595DCA"/>
    <w:rsid w:val="005962BD"/>
    <w:rsid w:val="00596805"/>
    <w:rsid w:val="00596911"/>
    <w:rsid w:val="0059779B"/>
    <w:rsid w:val="005A1B22"/>
    <w:rsid w:val="005A209A"/>
    <w:rsid w:val="005A3192"/>
    <w:rsid w:val="005A31E7"/>
    <w:rsid w:val="005A3EC1"/>
    <w:rsid w:val="005A49A9"/>
    <w:rsid w:val="005A5044"/>
    <w:rsid w:val="005A57FB"/>
    <w:rsid w:val="005A662D"/>
    <w:rsid w:val="005A7BED"/>
    <w:rsid w:val="005B018C"/>
    <w:rsid w:val="005B0298"/>
    <w:rsid w:val="005B1409"/>
    <w:rsid w:val="005B1C7E"/>
    <w:rsid w:val="005B27FC"/>
    <w:rsid w:val="005B34CC"/>
    <w:rsid w:val="005B35D7"/>
    <w:rsid w:val="005B392A"/>
    <w:rsid w:val="005B3AA3"/>
    <w:rsid w:val="005B3F1E"/>
    <w:rsid w:val="005B4615"/>
    <w:rsid w:val="005B4CEC"/>
    <w:rsid w:val="005B6002"/>
    <w:rsid w:val="005B6F83"/>
    <w:rsid w:val="005B7858"/>
    <w:rsid w:val="005C0190"/>
    <w:rsid w:val="005C0878"/>
    <w:rsid w:val="005C1766"/>
    <w:rsid w:val="005C3CE9"/>
    <w:rsid w:val="005C4409"/>
    <w:rsid w:val="005C443B"/>
    <w:rsid w:val="005C4CFE"/>
    <w:rsid w:val="005C5167"/>
    <w:rsid w:val="005C554B"/>
    <w:rsid w:val="005C6269"/>
    <w:rsid w:val="005C6B1B"/>
    <w:rsid w:val="005C74FB"/>
    <w:rsid w:val="005C75A3"/>
    <w:rsid w:val="005C7AA9"/>
    <w:rsid w:val="005D076E"/>
    <w:rsid w:val="005D087B"/>
    <w:rsid w:val="005D1319"/>
    <w:rsid w:val="005D1602"/>
    <w:rsid w:val="005D4B74"/>
    <w:rsid w:val="005D61C1"/>
    <w:rsid w:val="005E0343"/>
    <w:rsid w:val="005E1044"/>
    <w:rsid w:val="005E122E"/>
    <w:rsid w:val="005E21A6"/>
    <w:rsid w:val="005E26A9"/>
    <w:rsid w:val="005E28B8"/>
    <w:rsid w:val="005E2BCB"/>
    <w:rsid w:val="005E385F"/>
    <w:rsid w:val="005E4810"/>
    <w:rsid w:val="005E574C"/>
    <w:rsid w:val="005E5B81"/>
    <w:rsid w:val="005E69DA"/>
    <w:rsid w:val="005E7765"/>
    <w:rsid w:val="005E798D"/>
    <w:rsid w:val="005E7C8F"/>
    <w:rsid w:val="005E7EEC"/>
    <w:rsid w:val="005F0011"/>
    <w:rsid w:val="005F03A4"/>
    <w:rsid w:val="005F1086"/>
    <w:rsid w:val="005F13A7"/>
    <w:rsid w:val="005F1EFF"/>
    <w:rsid w:val="005F2054"/>
    <w:rsid w:val="005F23BF"/>
    <w:rsid w:val="005F2CB1"/>
    <w:rsid w:val="005F3025"/>
    <w:rsid w:val="005F362D"/>
    <w:rsid w:val="005F4A39"/>
    <w:rsid w:val="005F4FB3"/>
    <w:rsid w:val="005F618C"/>
    <w:rsid w:val="005F70BD"/>
    <w:rsid w:val="005F7495"/>
    <w:rsid w:val="0060024C"/>
    <w:rsid w:val="006009CC"/>
    <w:rsid w:val="00602397"/>
    <w:rsid w:val="0060283C"/>
    <w:rsid w:val="006035E1"/>
    <w:rsid w:val="00603930"/>
    <w:rsid w:val="00604327"/>
    <w:rsid w:val="00604634"/>
    <w:rsid w:val="00604875"/>
    <w:rsid w:val="00604F14"/>
    <w:rsid w:val="0060580E"/>
    <w:rsid w:val="006101BF"/>
    <w:rsid w:val="00611600"/>
    <w:rsid w:val="00611AF1"/>
    <w:rsid w:val="00611B83"/>
    <w:rsid w:val="00612ECB"/>
    <w:rsid w:val="00613257"/>
    <w:rsid w:val="0061558E"/>
    <w:rsid w:val="00615954"/>
    <w:rsid w:val="00615A59"/>
    <w:rsid w:val="00615BC5"/>
    <w:rsid w:val="00616245"/>
    <w:rsid w:val="006167FD"/>
    <w:rsid w:val="0061777A"/>
    <w:rsid w:val="006178D2"/>
    <w:rsid w:val="0062019B"/>
    <w:rsid w:val="00620A71"/>
    <w:rsid w:val="00620D80"/>
    <w:rsid w:val="00620F07"/>
    <w:rsid w:val="0062161A"/>
    <w:rsid w:val="00621979"/>
    <w:rsid w:val="006234A6"/>
    <w:rsid w:val="006239B6"/>
    <w:rsid w:val="00624311"/>
    <w:rsid w:val="00624BCB"/>
    <w:rsid w:val="006271D1"/>
    <w:rsid w:val="00630001"/>
    <w:rsid w:val="0063041C"/>
    <w:rsid w:val="00630AF5"/>
    <w:rsid w:val="0063115E"/>
    <w:rsid w:val="006311B3"/>
    <w:rsid w:val="0063187A"/>
    <w:rsid w:val="006325F9"/>
    <w:rsid w:val="0063284C"/>
    <w:rsid w:val="00633340"/>
    <w:rsid w:val="0063406D"/>
    <w:rsid w:val="006343D1"/>
    <w:rsid w:val="006350C7"/>
    <w:rsid w:val="00635532"/>
    <w:rsid w:val="00635E63"/>
    <w:rsid w:val="00636398"/>
    <w:rsid w:val="0063680B"/>
    <w:rsid w:val="006368D3"/>
    <w:rsid w:val="006377EC"/>
    <w:rsid w:val="00637B31"/>
    <w:rsid w:val="0064151F"/>
    <w:rsid w:val="00641533"/>
    <w:rsid w:val="0064208D"/>
    <w:rsid w:val="006426AC"/>
    <w:rsid w:val="00642942"/>
    <w:rsid w:val="00643475"/>
    <w:rsid w:val="0064396A"/>
    <w:rsid w:val="006447F5"/>
    <w:rsid w:val="00644C08"/>
    <w:rsid w:val="006452FB"/>
    <w:rsid w:val="00645570"/>
    <w:rsid w:val="006459B8"/>
    <w:rsid w:val="0064610E"/>
    <w:rsid w:val="0064624E"/>
    <w:rsid w:val="006465E3"/>
    <w:rsid w:val="00647354"/>
    <w:rsid w:val="006476F0"/>
    <w:rsid w:val="0065090D"/>
    <w:rsid w:val="00650AB9"/>
    <w:rsid w:val="00654DB6"/>
    <w:rsid w:val="00655733"/>
    <w:rsid w:val="00655ACD"/>
    <w:rsid w:val="00655B0A"/>
    <w:rsid w:val="00656300"/>
    <w:rsid w:val="00656A92"/>
    <w:rsid w:val="00656DDE"/>
    <w:rsid w:val="00657432"/>
    <w:rsid w:val="0066011D"/>
    <w:rsid w:val="006607C0"/>
    <w:rsid w:val="006613A6"/>
    <w:rsid w:val="006627A2"/>
    <w:rsid w:val="0066298D"/>
    <w:rsid w:val="00663186"/>
    <w:rsid w:val="006634E6"/>
    <w:rsid w:val="006635F8"/>
    <w:rsid w:val="0066360E"/>
    <w:rsid w:val="00664EFE"/>
    <w:rsid w:val="00664FC0"/>
    <w:rsid w:val="006655EE"/>
    <w:rsid w:val="00667EE7"/>
    <w:rsid w:val="00670922"/>
    <w:rsid w:val="00670BE1"/>
    <w:rsid w:val="00671404"/>
    <w:rsid w:val="006719F4"/>
    <w:rsid w:val="0067218F"/>
    <w:rsid w:val="006722F1"/>
    <w:rsid w:val="00672FF3"/>
    <w:rsid w:val="00673BC9"/>
    <w:rsid w:val="00673BF8"/>
    <w:rsid w:val="006741F2"/>
    <w:rsid w:val="00674CC3"/>
    <w:rsid w:val="00675C72"/>
    <w:rsid w:val="006762E4"/>
    <w:rsid w:val="00676901"/>
    <w:rsid w:val="006771F9"/>
    <w:rsid w:val="006772C1"/>
    <w:rsid w:val="006776D7"/>
    <w:rsid w:val="00677A81"/>
    <w:rsid w:val="00681003"/>
    <w:rsid w:val="006815A6"/>
    <w:rsid w:val="006817C9"/>
    <w:rsid w:val="00681A64"/>
    <w:rsid w:val="00681AB5"/>
    <w:rsid w:val="00681CB9"/>
    <w:rsid w:val="0068270D"/>
    <w:rsid w:val="00682C82"/>
    <w:rsid w:val="0068350E"/>
    <w:rsid w:val="006837A1"/>
    <w:rsid w:val="00683ECE"/>
    <w:rsid w:val="0068570D"/>
    <w:rsid w:val="00685D42"/>
    <w:rsid w:val="0068733E"/>
    <w:rsid w:val="00687668"/>
    <w:rsid w:val="00690BD3"/>
    <w:rsid w:val="00690C7C"/>
    <w:rsid w:val="00691019"/>
    <w:rsid w:val="006916F0"/>
    <w:rsid w:val="00693C61"/>
    <w:rsid w:val="00693F6E"/>
    <w:rsid w:val="00694EB5"/>
    <w:rsid w:val="00695DE2"/>
    <w:rsid w:val="00695FC2"/>
    <w:rsid w:val="0069658B"/>
    <w:rsid w:val="00696949"/>
    <w:rsid w:val="00696BC0"/>
    <w:rsid w:val="00697052"/>
    <w:rsid w:val="006A107C"/>
    <w:rsid w:val="006A2D59"/>
    <w:rsid w:val="006A3A96"/>
    <w:rsid w:val="006A46FB"/>
    <w:rsid w:val="006A52C3"/>
    <w:rsid w:val="006A5E28"/>
    <w:rsid w:val="006A6202"/>
    <w:rsid w:val="006A697B"/>
    <w:rsid w:val="006A73C4"/>
    <w:rsid w:val="006A7AFF"/>
    <w:rsid w:val="006B0293"/>
    <w:rsid w:val="006B0DF4"/>
    <w:rsid w:val="006B1816"/>
    <w:rsid w:val="006B1F7D"/>
    <w:rsid w:val="006B2099"/>
    <w:rsid w:val="006B2136"/>
    <w:rsid w:val="006B353A"/>
    <w:rsid w:val="006B3A31"/>
    <w:rsid w:val="006B3C44"/>
    <w:rsid w:val="006B4166"/>
    <w:rsid w:val="006B50CF"/>
    <w:rsid w:val="006B54E2"/>
    <w:rsid w:val="006B5700"/>
    <w:rsid w:val="006B595C"/>
    <w:rsid w:val="006C03B8"/>
    <w:rsid w:val="006C0B3A"/>
    <w:rsid w:val="006C143D"/>
    <w:rsid w:val="006C19AE"/>
    <w:rsid w:val="006C1ABE"/>
    <w:rsid w:val="006C3C7C"/>
    <w:rsid w:val="006C4559"/>
    <w:rsid w:val="006C5C07"/>
    <w:rsid w:val="006C5EC9"/>
    <w:rsid w:val="006C6059"/>
    <w:rsid w:val="006C674B"/>
    <w:rsid w:val="006C7226"/>
    <w:rsid w:val="006C7522"/>
    <w:rsid w:val="006D11F9"/>
    <w:rsid w:val="006D1A4E"/>
    <w:rsid w:val="006D22DB"/>
    <w:rsid w:val="006D2347"/>
    <w:rsid w:val="006D25D6"/>
    <w:rsid w:val="006D34C8"/>
    <w:rsid w:val="006D405B"/>
    <w:rsid w:val="006D47FA"/>
    <w:rsid w:val="006D6F08"/>
    <w:rsid w:val="006D76B7"/>
    <w:rsid w:val="006E062C"/>
    <w:rsid w:val="006E12D3"/>
    <w:rsid w:val="006E1514"/>
    <w:rsid w:val="006E184B"/>
    <w:rsid w:val="006E1C82"/>
    <w:rsid w:val="006E2001"/>
    <w:rsid w:val="006E20EE"/>
    <w:rsid w:val="006E28B7"/>
    <w:rsid w:val="006E2935"/>
    <w:rsid w:val="006E2A9B"/>
    <w:rsid w:val="006E2E06"/>
    <w:rsid w:val="006E3310"/>
    <w:rsid w:val="006E4E39"/>
    <w:rsid w:val="006E565E"/>
    <w:rsid w:val="006E5CE4"/>
    <w:rsid w:val="006E673D"/>
    <w:rsid w:val="006E6F7A"/>
    <w:rsid w:val="006E7D3B"/>
    <w:rsid w:val="006F05C2"/>
    <w:rsid w:val="006F0DAE"/>
    <w:rsid w:val="006F1B70"/>
    <w:rsid w:val="006F2457"/>
    <w:rsid w:val="006F341D"/>
    <w:rsid w:val="006F3CDE"/>
    <w:rsid w:val="006F58D4"/>
    <w:rsid w:val="006F58D7"/>
    <w:rsid w:val="006F6582"/>
    <w:rsid w:val="006F6ED0"/>
    <w:rsid w:val="006F6F05"/>
    <w:rsid w:val="0070146E"/>
    <w:rsid w:val="007018F1"/>
    <w:rsid w:val="00701DCD"/>
    <w:rsid w:val="0070346E"/>
    <w:rsid w:val="0070352E"/>
    <w:rsid w:val="00703AE1"/>
    <w:rsid w:val="00704E65"/>
    <w:rsid w:val="00704ECC"/>
    <w:rsid w:val="00704EDB"/>
    <w:rsid w:val="00706101"/>
    <w:rsid w:val="00707072"/>
    <w:rsid w:val="00707458"/>
    <w:rsid w:val="00707D61"/>
    <w:rsid w:val="00710957"/>
    <w:rsid w:val="007112FA"/>
    <w:rsid w:val="00711E74"/>
    <w:rsid w:val="00712287"/>
    <w:rsid w:val="007122A1"/>
    <w:rsid w:val="00712772"/>
    <w:rsid w:val="007129C4"/>
    <w:rsid w:val="007137AB"/>
    <w:rsid w:val="00713E26"/>
    <w:rsid w:val="007146B1"/>
    <w:rsid w:val="007148D3"/>
    <w:rsid w:val="0071525E"/>
    <w:rsid w:val="00715ADA"/>
    <w:rsid w:val="00715B9A"/>
    <w:rsid w:val="00717372"/>
    <w:rsid w:val="0071791F"/>
    <w:rsid w:val="00717C04"/>
    <w:rsid w:val="007219F9"/>
    <w:rsid w:val="00721F56"/>
    <w:rsid w:val="00721F64"/>
    <w:rsid w:val="00722119"/>
    <w:rsid w:val="00723568"/>
    <w:rsid w:val="00723AF8"/>
    <w:rsid w:val="00723CEA"/>
    <w:rsid w:val="00723F3D"/>
    <w:rsid w:val="0072429E"/>
    <w:rsid w:val="007257D0"/>
    <w:rsid w:val="00726194"/>
    <w:rsid w:val="0072646E"/>
    <w:rsid w:val="00726EA6"/>
    <w:rsid w:val="00727208"/>
    <w:rsid w:val="00727680"/>
    <w:rsid w:val="00727D9A"/>
    <w:rsid w:val="0073054B"/>
    <w:rsid w:val="00730D53"/>
    <w:rsid w:val="0073122B"/>
    <w:rsid w:val="00731BA0"/>
    <w:rsid w:val="00731D94"/>
    <w:rsid w:val="00733382"/>
    <w:rsid w:val="00733BED"/>
    <w:rsid w:val="00734432"/>
    <w:rsid w:val="007348B1"/>
    <w:rsid w:val="00735630"/>
    <w:rsid w:val="007362A6"/>
    <w:rsid w:val="00736D7D"/>
    <w:rsid w:val="00737217"/>
    <w:rsid w:val="00737223"/>
    <w:rsid w:val="007408AF"/>
    <w:rsid w:val="00740A16"/>
    <w:rsid w:val="00740E58"/>
    <w:rsid w:val="007417B7"/>
    <w:rsid w:val="0074182E"/>
    <w:rsid w:val="00741961"/>
    <w:rsid w:val="00741E4F"/>
    <w:rsid w:val="007427F0"/>
    <w:rsid w:val="00742821"/>
    <w:rsid w:val="00743533"/>
    <w:rsid w:val="00743E39"/>
    <w:rsid w:val="007445A0"/>
    <w:rsid w:val="00745159"/>
    <w:rsid w:val="0074524B"/>
    <w:rsid w:val="00745EE1"/>
    <w:rsid w:val="00746B36"/>
    <w:rsid w:val="00747023"/>
    <w:rsid w:val="00747D8B"/>
    <w:rsid w:val="00751228"/>
    <w:rsid w:val="00751385"/>
    <w:rsid w:val="00751F7E"/>
    <w:rsid w:val="00752B27"/>
    <w:rsid w:val="00753955"/>
    <w:rsid w:val="00754AA2"/>
    <w:rsid w:val="00754E31"/>
    <w:rsid w:val="007561CE"/>
    <w:rsid w:val="00756238"/>
    <w:rsid w:val="007571E1"/>
    <w:rsid w:val="00757A16"/>
    <w:rsid w:val="00757AEF"/>
    <w:rsid w:val="00757E66"/>
    <w:rsid w:val="0076027E"/>
    <w:rsid w:val="007604B2"/>
    <w:rsid w:val="007608BD"/>
    <w:rsid w:val="0076207A"/>
    <w:rsid w:val="00762140"/>
    <w:rsid w:val="0076336C"/>
    <w:rsid w:val="00763A68"/>
    <w:rsid w:val="00763C84"/>
    <w:rsid w:val="00764209"/>
    <w:rsid w:val="00764DFB"/>
    <w:rsid w:val="00765281"/>
    <w:rsid w:val="007655DA"/>
    <w:rsid w:val="00766BAD"/>
    <w:rsid w:val="00766EAE"/>
    <w:rsid w:val="00770192"/>
    <w:rsid w:val="007711FF"/>
    <w:rsid w:val="007722D1"/>
    <w:rsid w:val="007729A2"/>
    <w:rsid w:val="00774073"/>
    <w:rsid w:val="00774632"/>
    <w:rsid w:val="00774B4F"/>
    <w:rsid w:val="00774FFE"/>
    <w:rsid w:val="007755F2"/>
    <w:rsid w:val="00775F4F"/>
    <w:rsid w:val="007768FD"/>
    <w:rsid w:val="00776971"/>
    <w:rsid w:val="0077772E"/>
    <w:rsid w:val="00780008"/>
    <w:rsid w:val="00780A80"/>
    <w:rsid w:val="00780B5A"/>
    <w:rsid w:val="0078177E"/>
    <w:rsid w:val="007818C9"/>
    <w:rsid w:val="007829E0"/>
    <w:rsid w:val="00782EAF"/>
    <w:rsid w:val="00782F0A"/>
    <w:rsid w:val="0078304C"/>
    <w:rsid w:val="0078357B"/>
    <w:rsid w:val="00783673"/>
    <w:rsid w:val="00785035"/>
    <w:rsid w:val="00785490"/>
    <w:rsid w:val="00785B8A"/>
    <w:rsid w:val="00785CD9"/>
    <w:rsid w:val="00787C57"/>
    <w:rsid w:val="00790195"/>
    <w:rsid w:val="00791415"/>
    <w:rsid w:val="00791422"/>
    <w:rsid w:val="007925EA"/>
    <w:rsid w:val="00792DBC"/>
    <w:rsid w:val="00793CD8"/>
    <w:rsid w:val="00794F42"/>
    <w:rsid w:val="0079503B"/>
    <w:rsid w:val="007958A3"/>
    <w:rsid w:val="00795C92"/>
    <w:rsid w:val="00796231"/>
    <w:rsid w:val="007A0B87"/>
    <w:rsid w:val="007A12E6"/>
    <w:rsid w:val="007A191E"/>
    <w:rsid w:val="007A1AEA"/>
    <w:rsid w:val="007A1CB3"/>
    <w:rsid w:val="007A226D"/>
    <w:rsid w:val="007A2B12"/>
    <w:rsid w:val="007A306F"/>
    <w:rsid w:val="007A43A6"/>
    <w:rsid w:val="007A4775"/>
    <w:rsid w:val="007A58A6"/>
    <w:rsid w:val="007A605A"/>
    <w:rsid w:val="007A64A4"/>
    <w:rsid w:val="007A7690"/>
    <w:rsid w:val="007B0F8F"/>
    <w:rsid w:val="007B3D2D"/>
    <w:rsid w:val="007B3F25"/>
    <w:rsid w:val="007B50AE"/>
    <w:rsid w:val="007B51DF"/>
    <w:rsid w:val="007B5322"/>
    <w:rsid w:val="007B57D1"/>
    <w:rsid w:val="007B6BB2"/>
    <w:rsid w:val="007B6DE5"/>
    <w:rsid w:val="007B714E"/>
    <w:rsid w:val="007B7AD1"/>
    <w:rsid w:val="007C05DD"/>
    <w:rsid w:val="007C21B9"/>
    <w:rsid w:val="007C33BB"/>
    <w:rsid w:val="007C33EC"/>
    <w:rsid w:val="007C3711"/>
    <w:rsid w:val="007C3A62"/>
    <w:rsid w:val="007C3D18"/>
    <w:rsid w:val="007C461D"/>
    <w:rsid w:val="007C4953"/>
    <w:rsid w:val="007C4EC5"/>
    <w:rsid w:val="007C531E"/>
    <w:rsid w:val="007C5975"/>
    <w:rsid w:val="007C60BF"/>
    <w:rsid w:val="007C6A07"/>
    <w:rsid w:val="007C75A1"/>
    <w:rsid w:val="007C760E"/>
    <w:rsid w:val="007C77A5"/>
    <w:rsid w:val="007D028B"/>
    <w:rsid w:val="007D04E5"/>
    <w:rsid w:val="007D1AE0"/>
    <w:rsid w:val="007D224A"/>
    <w:rsid w:val="007D274A"/>
    <w:rsid w:val="007D2ECE"/>
    <w:rsid w:val="007D2F48"/>
    <w:rsid w:val="007D32D7"/>
    <w:rsid w:val="007D3CEF"/>
    <w:rsid w:val="007D3F71"/>
    <w:rsid w:val="007D3FD9"/>
    <w:rsid w:val="007D447B"/>
    <w:rsid w:val="007D4828"/>
    <w:rsid w:val="007D4CB4"/>
    <w:rsid w:val="007D58F4"/>
    <w:rsid w:val="007D5901"/>
    <w:rsid w:val="007D7526"/>
    <w:rsid w:val="007D75BE"/>
    <w:rsid w:val="007E0755"/>
    <w:rsid w:val="007E08F3"/>
    <w:rsid w:val="007E0B25"/>
    <w:rsid w:val="007E1218"/>
    <w:rsid w:val="007E2315"/>
    <w:rsid w:val="007E3B42"/>
    <w:rsid w:val="007E4610"/>
    <w:rsid w:val="007E4715"/>
    <w:rsid w:val="007E4EBB"/>
    <w:rsid w:val="007E505B"/>
    <w:rsid w:val="007E55DA"/>
    <w:rsid w:val="007E6522"/>
    <w:rsid w:val="007E7091"/>
    <w:rsid w:val="007E749E"/>
    <w:rsid w:val="007E7566"/>
    <w:rsid w:val="007F1007"/>
    <w:rsid w:val="007F1C46"/>
    <w:rsid w:val="007F2A31"/>
    <w:rsid w:val="007F3353"/>
    <w:rsid w:val="007F3780"/>
    <w:rsid w:val="007F417A"/>
    <w:rsid w:val="007F53B3"/>
    <w:rsid w:val="007F5C82"/>
    <w:rsid w:val="007F60E0"/>
    <w:rsid w:val="007F658D"/>
    <w:rsid w:val="007F6B65"/>
    <w:rsid w:val="0080188D"/>
    <w:rsid w:val="00802C24"/>
    <w:rsid w:val="00803555"/>
    <w:rsid w:val="00803A6F"/>
    <w:rsid w:val="00803FAE"/>
    <w:rsid w:val="008041F9"/>
    <w:rsid w:val="008047E2"/>
    <w:rsid w:val="00804C94"/>
    <w:rsid w:val="00804EB4"/>
    <w:rsid w:val="00805B36"/>
    <w:rsid w:val="0080605F"/>
    <w:rsid w:val="008070DC"/>
    <w:rsid w:val="00807634"/>
    <w:rsid w:val="00807786"/>
    <w:rsid w:val="00811FCB"/>
    <w:rsid w:val="008125EB"/>
    <w:rsid w:val="008154BE"/>
    <w:rsid w:val="008158D6"/>
    <w:rsid w:val="00816D95"/>
    <w:rsid w:val="00817196"/>
    <w:rsid w:val="0081737E"/>
    <w:rsid w:val="0082033B"/>
    <w:rsid w:val="008204A2"/>
    <w:rsid w:val="008211EC"/>
    <w:rsid w:val="00821283"/>
    <w:rsid w:val="0082131D"/>
    <w:rsid w:val="008229B5"/>
    <w:rsid w:val="00822BC9"/>
    <w:rsid w:val="008235DB"/>
    <w:rsid w:val="00823DF3"/>
    <w:rsid w:val="00824115"/>
    <w:rsid w:val="00824AB4"/>
    <w:rsid w:val="00824AB6"/>
    <w:rsid w:val="008257BC"/>
    <w:rsid w:val="00825A8B"/>
    <w:rsid w:val="00825C42"/>
    <w:rsid w:val="00825D25"/>
    <w:rsid w:val="00825E73"/>
    <w:rsid w:val="00826344"/>
    <w:rsid w:val="00826EA6"/>
    <w:rsid w:val="00827D6F"/>
    <w:rsid w:val="00830915"/>
    <w:rsid w:val="00831A77"/>
    <w:rsid w:val="00831A78"/>
    <w:rsid w:val="008331E7"/>
    <w:rsid w:val="008344F1"/>
    <w:rsid w:val="008349B7"/>
    <w:rsid w:val="00834F01"/>
    <w:rsid w:val="008350C0"/>
    <w:rsid w:val="008351F2"/>
    <w:rsid w:val="008376AC"/>
    <w:rsid w:val="00837952"/>
    <w:rsid w:val="00840032"/>
    <w:rsid w:val="0084178B"/>
    <w:rsid w:val="0084181A"/>
    <w:rsid w:val="00843194"/>
    <w:rsid w:val="0084391D"/>
    <w:rsid w:val="008444E8"/>
    <w:rsid w:val="00844E80"/>
    <w:rsid w:val="008451A0"/>
    <w:rsid w:val="00845337"/>
    <w:rsid w:val="00846FE7"/>
    <w:rsid w:val="00847B9B"/>
    <w:rsid w:val="00847EF8"/>
    <w:rsid w:val="00850249"/>
    <w:rsid w:val="0085108B"/>
    <w:rsid w:val="0085463F"/>
    <w:rsid w:val="0085476D"/>
    <w:rsid w:val="00854D1A"/>
    <w:rsid w:val="00855711"/>
    <w:rsid w:val="00855C75"/>
    <w:rsid w:val="00856911"/>
    <w:rsid w:val="0085709C"/>
    <w:rsid w:val="00857AD8"/>
    <w:rsid w:val="00860CD0"/>
    <w:rsid w:val="00860D49"/>
    <w:rsid w:val="00861581"/>
    <w:rsid w:val="00861E08"/>
    <w:rsid w:val="008620E6"/>
    <w:rsid w:val="00862122"/>
    <w:rsid w:val="00862526"/>
    <w:rsid w:val="008633AA"/>
    <w:rsid w:val="00863E06"/>
    <w:rsid w:val="0086441B"/>
    <w:rsid w:val="008645CD"/>
    <w:rsid w:val="00865767"/>
    <w:rsid w:val="00865D46"/>
    <w:rsid w:val="008673F4"/>
    <w:rsid w:val="0086753B"/>
    <w:rsid w:val="0086754D"/>
    <w:rsid w:val="00867737"/>
    <w:rsid w:val="008677FD"/>
    <w:rsid w:val="00867F83"/>
    <w:rsid w:val="008706D4"/>
    <w:rsid w:val="00870C3D"/>
    <w:rsid w:val="00870F8A"/>
    <w:rsid w:val="0087124A"/>
    <w:rsid w:val="008719A4"/>
    <w:rsid w:val="00871D23"/>
    <w:rsid w:val="00872493"/>
    <w:rsid w:val="008724B4"/>
    <w:rsid w:val="00872793"/>
    <w:rsid w:val="00873E0C"/>
    <w:rsid w:val="00874312"/>
    <w:rsid w:val="0087437C"/>
    <w:rsid w:val="00874CB1"/>
    <w:rsid w:val="00874CFF"/>
    <w:rsid w:val="0087554F"/>
    <w:rsid w:val="00875CD7"/>
    <w:rsid w:val="00876B4D"/>
    <w:rsid w:val="008776B5"/>
    <w:rsid w:val="00877F18"/>
    <w:rsid w:val="00880643"/>
    <w:rsid w:val="00880D31"/>
    <w:rsid w:val="00881749"/>
    <w:rsid w:val="00883A4F"/>
    <w:rsid w:val="00884281"/>
    <w:rsid w:val="008909D2"/>
    <w:rsid w:val="00890B29"/>
    <w:rsid w:val="00890C83"/>
    <w:rsid w:val="0089178C"/>
    <w:rsid w:val="00891845"/>
    <w:rsid w:val="00892FE8"/>
    <w:rsid w:val="00893104"/>
    <w:rsid w:val="008941E3"/>
    <w:rsid w:val="00894A88"/>
    <w:rsid w:val="00894D35"/>
    <w:rsid w:val="00895386"/>
    <w:rsid w:val="008977E1"/>
    <w:rsid w:val="00897EAB"/>
    <w:rsid w:val="008A051D"/>
    <w:rsid w:val="008A08A6"/>
    <w:rsid w:val="008A0C3A"/>
    <w:rsid w:val="008A16C4"/>
    <w:rsid w:val="008A17DD"/>
    <w:rsid w:val="008A1A6E"/>
    <w:rsid w:val="008A1D67"/>
    <w:rsid w:val="008A21FF"/>
    <w:rsid w:val="008A2CE2"/>
    <w:rsid w:val="008A2D0E"/>
    <w:rsid w:val="008A30AC"/>
    <w:rsid w:val="008A3A9A"/>
    <w:rsid w:val="008A3CBE"/>
    <w:rsid w:val="008A44B8"/>
    <w:rsid w:val="008A4D19"/>
    <w:rsid w:val="008A51A8"/>
    <w:rsid w:val="008A54C7"/>
    <w:rsid w:val="008A5A50"/>
    <w:rsid w:val="008A69EA"/>
    <w:rsid w:val="008A77D8"/>
    <w:rsid w:val="008B0483"/>
    <w:rsid w:val="008B120C"/>
    <w:rsid w:val="008B13E4"/>
    <w:rsid w:val="008B2219"/>
    <w:rsid w:val="008B25A0"/>
    <w:rsid w:val="008B3743"/>
    <w:rsid w:val="008B463A"/>
    <w:rsid w:val="008B4869"/>
    <w:rsid w:val="008B4883"/>
    <w:rsid w:val="008B49C7"/>
    <w:rsid w:val="008B51A0"/>
    <w:rsid w:val="008B592A"/>
    <w:rsid w:val="008B651B"/>
    <w:rsid w:val="008B7B5C"/>
    <w:rsid w:val="008C0503"/>
    <w:rsid w:val="008C09D0"/>
    <w:rsid w:val="008C0C99"/>
    <w:rsid w:val="008C0D3B"/>
    <w:rsid w:val="008C0FCB"/>
    <w:rsid w:val="008C1789"/>
    <w:rsid w:val="008C2017"/>
    <w:rsid w:val="008C2258"/>
    <w:rsid w:val="008C29D7"/>
    <w:rsid w:val="008C2EBD"/>
    <w:rsid w:val="008C3DC8"/>
    <w:rsid w:val="008C4958"/>
    <w:rsid w:val="008C4BAA"/>
    <w:rsid w:val="008C61E5"/>
    <w:rsid w:val="008C67AA"/>
    <w:rsid w:val="008C6AE8"/>
    <w:rsid w:val="008C6F5E"/>
    <w:rsid w:val="008C7376"/>
    <w:rsid w:val="008C7573"/>
    <w:rsid w:val="008D00A5"/>
    <w:rsid w:val="008D04D2"/>
    <w:rsid w:val="008D15D0"/>
    <w:rsid w:val="008D204B"/>
    <w:rsid w:val="008D33BD"/>
    <w:rsid w:val="008D34F1"/>
    <w:rsid w:val="008D39D8"/>
    <w:rsid w:val="008D402D"/>
    <w:rsid w:val="008D5B84"/>
    <w:rsid w:val="008D5EEC"/>
    <w:rsid w:val="008D6A35"/>
    <w:rsid w:val="008D6CF6"/>
    <w:rsid w:val="008D6D1A"/>
    <w:rsid w:val="008D6EA6"/>
    <w:rsid w:val="008D700D"/>
    <w:rsid w:val="008D763B"/>
    <w:rsid w:val="008E065E"/>
    <w:rsid w:val="008E0927"/>
    <w:rsid w:val="008E1909"/>
    <w:rsid w:val="008E3542"/>
    <w:rsid w:val="008E4303"/>
    <w:rsid w:val="008E4A85"/>
    <w:rsid w:val="008E4E62"/>
    <w:rsid w:val="008E5282"/>
    <w:rsid w:val="008E575A"/>
    <w:rsid w:val="008F0F31"/>
    <w:rsid w:val="008F14D5"/>
    <w:rsid w:val="008F1EAB"/>
    <w:rsid w:val="008F2432"/>
    <w:rsid w:val="008F26D3"/>
    <w:rsid w:val="008F33DC"/>
    <w:rsid w:val="008F3F41"/>
    <w:rsid w:val="008F434B"/>
    <w:rsid w:val="008F4390"/>
    <w:rsid w:val="008F477F"/>
    <w:rsid w:val="008F4BDE"/>
    <w:rsid w:val="008F4E06"/>
    <w:rsid w:val="008F4FE8"/>
    <w:rsid w:val="008F5268"/>
    <w:rsid w:val="008F5C38"/>
    <w:rsid w:val="008F6807"/>
    <w:rsid w:val="00900778"/>
    <w:rsid w:val="00900CE0"/>
    <w:rsid w:val="00902350"/>
    <w:rsid w:val="0090336B"/>
    <w:rsid w:val="009053AA"/>
    <w:rsid w:val="009057E3"/>
    <w:rsid w:val="009058A2"/>
    <w:rsid w:val="00905BC0"/>
    <w:rsid w:val="00905CC0"/>
    <w:rsid w:val="00906939"/>
    <w:rsid w:val="00907139"/>
    <w:rsid w:val="00907B1D"/>
    <w:rsid w:val="00910741"/>
    <w:rsid w:val="00910ADC"/>
    <w:rsid w:val="00910AEB"/>
    <w:rsid w:val="00910B7D"/>
    <w:rsid w:val="0091180D"/>
    <w:rsid w:val="00911DFB"/>
    <w:rsid w:val="0091215B"/>
    <w:rsid w:val="00912786"/>
    <w:rsid w:val="00913924"/>
    <w:rsid w:val="009139D9"/>
    <w:rsid w:val="00913D57"/>
    <w:rsid w:val="00913F3C"/>
    <w:rsid w:val="00914AD8"/>
    <w:rsid w:val="00914E5F"/>
    <w:rsid w:val="00915EB2"/>
    <w:rsid w:val="00916079"/>
    <w:rsid w:val="00916589"/>
    <w:rsid w:val="009165A4"/>
    <w:rsid w:val="00917CE9"/>
    <w:rsid w:val="00920BF2"/>
    <w:rsid w:val="00921415"/>
    <w:rsid w:val="00921A22"/>
    <w:rsid w:val="00922010"/>
    <w:rsid w:val="00922166"/>
    <w:rsid w:val="00923F6A"/>
    <w:rsid w:val="00924126"/>
    <w:rsid w:val="00924FC2"/>
    <w:rsid w:val="0092612E"/>
    <w:rsid w:val="00931BD9"/>
    <w:rsid w:val="00933EB6"/>
    <w:rsid w:val="009353F2"/>
    <w:rsid w:val="00935C2B"/>
    <w:rsid w:val="009368F3"/>
    <w:rsid w:val="00936DA2"/>
    <w:rsid w:val="00937252"/>
    <w:rsid w:val="00937653"/>
    <w:rsid w:val="009402E2"/>
    <w:rsid w:val="00941636"/>
    <w:rsid w:val="00943742"/>
    <w:rsid w:val="00944A28"/>
    <w:rsid w:val="00944C7D"/>
    <w:rsid w:val="00945C05"/>
    <w:rsid w:val="00946228"/>
    <w:rsid w:val="00946945"/>
    <w:rsid w:val="0094755B"/>
    <w:rsid w:val="00947713"/>
    <w:rsid w:val="009479C2"/>
    <w:rsid w:val="00950943"/>
    <w:rsid w:val="00950BE4"/>
    <w:rsid w:val="00950DE7"/>
    <w:rsid w:val="00950EC1"/>
    <w:rsid w:val="009515AF"/>
    <w:rsid w:val="009524C2"/>
    <w:rsid w:val="00953811"/>
    <w:rsid w:val="00953920"/>
    <w:rsid w:val="0095397C"/>
    <w:rsid w:val="00953D47"/>
    <w:rsid w:val="00953DFC"/>
    <w:rsid w:val="0095404B"/>
    <w:rsid w:val="009549D8"/>
    <w:rsid w:val="00955607"/>
    <w:rsid w:val="0095681E"/>
    <w:rsid w:val="009572D4"/>
    <w:rsid w:val="00960298"/>
    <w:rsid w:val="009602C9"/>
    <w:rsid w:val="00960866"/>
    <w:rsid w:val="00961921"/>
    <w:rsid w:val="00961D12"/>
    <w:rsid w:val="009636E9"/>
    <w:rsid w:val="0096395C"/>
    <w:rsid w:val="0096430A"/>
    <w:rsid w:val="009654C5"/>
    <w:rsid w:val="0096554B"/>
    <w:rsid w:val="0096584A"/>
    <w:rsid w:val="00965C26"/>
    <w:rsid w:val="00965FFB"/>
    <w:rsid w:val="00966583"/>
    <w:rsid w:val="009666F4"/>
    <w:rsid w:val="0096729D"/>
    <w:rsid w:val="009701E1"/>
    <w:rsid w:val="0097050A"/>
    <w:rsid w:val="00971490"/>
    <w:rsid w:val="00971F08"/>
    <w:rsid w:val="00972139"/>
    <w:rsid w:val="009724FB"/>
    <w:rsid w:val="00972670"/>
    <w:rsid w:val="00973E01"/>
    <w:rsid w:val="00974862"/>
    <w:rsid w:val="00974CDF"/>
    <w:rsid w:val="00975AE6"/>
    <w:rsid w:val="00975BBE"/>
    <w:rsid w:val="00975D21"/>
    <w:rsid w:val="00975F66"/>
    <w:rsid w:val="0097603D"/>
    <w:rsid w:val="00976229"/>
    <w:rsid w:val="00976949"/>
    <w:rsid w:val="00976F9C"/>
    <w:rsid w:val="00980005"/>
    <w:rsid w:val="00980477"/>
    <w:rsid w:val="00981056"/>
    <w:rsid w:val="00981B50"/>
    <w:rsid w:val="00983270"/>
    <w:rsid w:val="0098367F"/>
    <w:rsid w:val="00985253"/>
    <w:rsid w:val="009853B3"/>
    <w:rsid w:val="00985C55"/>
    <w:rsid w:val="00990166"/>
    <w:rsid w:val="00990630"/>
    <w:rsid w:val="00991761"/>
    <w:rsid w:val="00992E1E"/>
    <w:rsid w:val="00994889"/>
    <w:rsid w:val="00994DCA"/>
    <w:rsid w:val="00995C12"/>
    <w:rsid w:val="009960EC"/>
    <w:rsid w:val="009970DD"/>
    <w:rsid w:val="0099759C"/>
    <w:rsid w:val="00997EA0"/>
    <w:rsid w:val="00997ED8"/>
    <w:rsid w:val="009A0233"/>
    <w:rsid w:val="009A0282"/>
    <w:rsid w:val="009A0FBA"/>
    <w:rsid w:val="009A1601"/>
    <w:rsid w:val="009A1E45"/>
    <w:rsid w:val="009A1F99"/>
    <w:rsid w:val="009A22BD"/>
    <w:rsid w:val="009A2446"/>
    <w:rsid w:val="009A2BE9"/>
    <w:rsid w:val="009A3678"/>
    <w:rsid w:val="009A3BB6"/>
    <w:rsid w:val="009A4024"/>
    <w:rsid w:val="009A462D"/>
    <w:rsid w:val="009A5CBA"/>
    <w:rsid w:val="009A600A"/>
    <w:rsid w:val="009A60A4"/>
    <w:rsid w:val="009A7895"/>
    <w:rsid w:val="009A7913"/>
    <w:rsid w:val="009A7D6A"/>
    <w:rsid w:val="009B08B9"/>
    <w:rsid w:val="009B0DEB"/>
    <w:rsid w:val="009B1031"/>
    <w:rsid w:val="009B178F"/>
    <w:rsid w:val="009B1F30"/>
    <w:rsid w:val="009B277C"/>
    <w:rsid w:val="009B2CD0"/>
    <w:rsid w:val="009B31A9"/>
    <w:rsid w:val="009B3328"/>
    <w:rsid w:val="009B3AC2"/>
    <w:rsid w:val="009B3CC1"/>
    <w:rsid w:val="009B3F55"/>
    <w:rsid w:val="009B42C2"/>
    <w:rsid w:val="009B4DF4"/>
    <w:rsid w:val="009B564E"/>
    <w:rsid w:val="009B6072"/>
    <w:rsid w:val="009B7070"/>
    <w:rsid w:val="009B7698"/>
    <w:rsid w:val="009B7902"/>
    <w:rsid w:val="009B7E62"/>
    <w:rsid w:val="009B7E87"/>
    <w:rsid w:val="009C0169"/>
    <w:rsid w:val="009C03B0"/>
    <w:rsid w:val="009C0542"/>
    <w:rsid w:val="009C07B6"/>
    <w:rsid w:val="009C15A2"/>
    <w:rsid w:val="009C1F33"/>
    <w:rsid w:val="009C2C5E"/>
    <w:rsid w:val="009C3C93"/>
    <w:rsid w:val="009C3D33"/>
    <w:rsid w:val="009C3D66"/>
    <w:rsid w:val="009C403E"/>
    <w:rsid w:val="009C4077"/>
    <w:rsid w:val="009C448F"/>
    <w:rsid w:val="009C5456"/>
    <w:rsid w:val="009C55F9"/>
    <w:rsid w:val="009C605A"/>
    <w:rsid w:val="009C61E1"/>
    <w:rsid w:val="009C67B8"/>
    <w:rsid w:val="009C795A"/>
    <w:rsid w:val="009D01F5"/>
    <w:rsid w:val="009D0527"/>
    <w:rsid w:val="009D1460"/>
    <w:rsid w:val="009D1BC7"/>
    <w:rsid w:val="009D212D"/>
    <w:rsid w:val="009D2F7D"/>
    <w:rsid w:val="009D4FF0"/>
    <w:rsid w:val="009D54AB"/>
    <w:rsid w:val="009D5CF5"/>
    <w:rsid w:val="009D5EC8"/>
    <w:rsid w:val="009D703C"/>
    <w:rsid w:val="009D718F"/>
    <w:rsid w:val="009D7591"/>
    <w:rsid w:val="009E068F"/>
    <w:rsid w:val="009E14E0"/>
    <w:rsid w:val="009E35DB"/>
    <w:rsid w:val="009E47A3"/>
    <w:rsid w:val="009E5A6A"/>
    <w:rsid w:val="009E6571"/>
    <w:rsid w:val="009E65F4"/>
    <w:rsid w:val="009F01C0"/>
    <w:rsid w:val="009F04B5"/>
    <w:rsid w:val="009F08F3"/>
    <w:rsid w:val="009F0C76"/>
    <w:rsid w:val="009F1012"/>
    <w:rsid w:val="009F1DCC"/>
    <w:rsid w:val="009F2B45"/>
    <w:rsid w:val="009F344F"/>
    <w:rsid w:val="009F37F0"/>
    <w:rsid w:val="009F4D2B"/>
    <w:rsid w:val="009F5286"/>
    <w:rsid w:val="009F56BF"/>
    <w:rsid w:val="009F692D"/>
    <w:rsid w:val="009F70AA"/>
    <w:rsid w:val="00A00FA3"/>
    <w:rsid w:val="00A0158D"/>
    <w:rsid w:val="00A01700"/>
    <w:rsid w:val="00A01A41"/>
    <w:rsid w:val="00A01BE7"/>
    <w:rsid w:val="00A01CCD"/>
    <w:rsid w:val="00A01F9E"/>
    <w:rsid w:val="00A02037"/>
    <w:rsid w:val="00A02382"/>
    <w:rsid w:val="00A0267D"/>
    <w:rsid w:val="00A031D8"/>
    <w:rsid w:val="00A03C82"/>
    <w:rsid w:val="00A048A8"/>
    <w:rsid w:val="00A048B1"/>
    <w:rsid w:val="00A04F49"/>
    <w:rsid w:val="00A04F96"/>
    <w:rsid w:val="00A0585C"/>
    <w:rsid w:val="00A05A66"/>
    <w:rsid w:val="00A06ECE"/>
    <w:rsid w:val="00A07281"/>
    <w:rsid w:val="00A07821"/>
    <w:rsid w:val="00A07E03"/>
    <w:rsid w:val="00A10983"/>
    <w:rsid w:val="00A10C3A"/>
    <w:rsid w:val="00A111C9"/>
    <w:rsid w:val="00A11AD0"/>
    <w:rsid w:val="00A11DB9"/>
    <w:rsid w:val="00A12494"/>
    <w:rsid w:val="00A12CBC"/>
    <w:rsid w:val="00A13E54"/>
    <w:rsid w:val="00A148F3"/>
    <w:rsid w:val="00A151D9"/>
    <w:rsid w:val="00A165BF"/>
    <w:rsid w:val="00A173D1"/>
    <w:rsid w:val="00A17F63"/>
    <w:rsid w:val="00A20B86"/>
    <w:rsid w:val="00A2143C"/>
    <w:rsid w:val="00A21494"/>
    <w:rsid w:val="00A2193B"/>
    <w:rsid w:val="00A230CC"/>
    <w:rsid w:val="00A2351A"/>
    <w:rsid w:val="00A23E86"/>
    <w:rsid w:val="00A241B0"/>
    <w:rsid w:val="00A24234"/>
    <w:rsid w:val="00A2439C"/>
    <w:rsid w:val="00A25929"/>
    <w:rsid w:val="00A26173"/>
    <w:rsid w:val="00A264A9"/>
    <w:rsid w:val="00A26DCF"/>
    <w:rsid w:val="00A27204"/>
    <w:rsid w:val="00A27235"/>
    <w:rsid w:val="00A27785"/>
    <w:rsid w:val="00A30187"/>
    <w:rsid w:val="00A30467"/>
    <w:rsid w:val="00A3046A"/>
    <w:rsid w:val="00A3056A"/>
    <w:rsid w:val="00A30581"/>
    <w:rsid w:val="00A309B0"/>
    <w:rsid w:val="00A3250B"/>
    <w:rsid w:val="00A338A6"/>
    <w:rsid w:val="00A3390F"/>
    <w:rsid w:val="00A3416C"/>
    <w:rsid w:val="00A3448A"/>
    <w:rsid w:val="00A3499A"/>
    <w:rsid w:val="00A3552C"/>
    <w:rsid w:val="00A36297"/>
    <w:rsid w:val="00A3645C"/>
    <w:rsid w:val="00A36CC1"/>
    <w:rsid w:val="00A376A9"/>
    <w:rsid w:val="00A37A21"/>
    <w:rsid w:val="00A37C7A"/>
    <w:rsid w:val="00A37F71"/>
    <w:rsid w:val="00A401B7"/>
    <w:rsid w:val="00A40582"/>
    <w:rsid w:val="00A41A63"/>
    <w:rsid w:val="00A41DBB"/>
    <w:rsid w:val="00A41E2B"/>
    <w:rsid w:val="00A42A5B"/>
    <w:rsid w:val="00A43040"/>
    <w:rsid w:val="00A45A95"/>
    <w:rsid w:val="00A45B74"/>
    <w:rsid w:val="00A460B5"/>
    <w:rsid w:val="00A4661B"/>
    <w:rsid w:val="00A466D5"/>
    <w:rsid w:val="00A468EB"/>
    <w:rsid w:val="00A475B3"/>
    <w:rsid w:val="00A47612"/>
    <w:rsid w:val="00A5151E"/>
    <w:rsid w:val="00A51CA3"/>
    <w:rsid w:val="00A52E1D"/>
    <w:rsid w:val="00A52FCF"/>
    <w:rsid w:val="00A55546"/>
    <w:rsid w:val="00A56322"/>
    <w:rsid w:val="00A56596"/>
    <w:rsid w:val="00A56606"/>
    <w:rsid w:val="00A56C8B"/>
    <w:rsid w:val="00A579CB"/>
    <w:rsid w:val="00A61499"/>
    <w:rsid w:val="00A614F5"/>
    <w:rsid w:val="00A61CCA"/>
    <w:rsid w:val="00A622E2"/>
    <w:rsid w:val="00A62A77"/>
    <w:rsid w:val="00A62C0E"/>
    <w:rsid w:val="00A63483"/>
    <w:rsid w:val="00A6356D"/>
    <w:rsid w:val="00A63730"/>
    <w:rsid w:val="00A6525C"/>
    <w:rsid w:val="00A657D7"/>
    <w:rsid w:val="00A660AC"/>
    <w:rsid w:val="00A665C3"/>
    <w:rsid w:val="00A677A7"/>
    <w:rsid w:val="00A67E6C"/>
    <w:rsid w:val="00A71B99"/>
    <w:rsid w:val="00A71C6F"/>
    <w:rsid w:val="00A71DE4"/>
    <w:rsid w:val="00A729B8"/>
    <w:rsid w:val="00A72DAE"/>
    <w:rsid w:val="00A739D0"/>
    <w:rsid w:val="00A741D6"/>
    <w:rsid w:val="00A74267"/>
    <w:rsid w:val="00A761D4"/>
    <w:rsid w:val="00A77340"/>
    <w:rsid w:val="00A77EC4"/>
    <w:rsid w:val="00A82F4C"/>
    <w:rsid w:val="00A82F8E"/>
    <w:rsid w:val="00A837F2"/>
    <w:rsid w:val="00A8393B"/>
    <w:rsid w:val="00A83985"/>
    <w:rsid w:val="00A8543F"/>
    <w:rsid w:val="00A87040"/>
    <w:rsid w:val="00A87B25"/>
    <w:rsid w:val="00A87D09"/>
    <w:rsid w:val="00A90680"/>
    <w:rsid w:val="00A90DF0"/>
    <w:rsid w:val="00A9103A"/>
    <w:rsid w:val="00A92706"/>
    <w:rsid w:val="00A92879"/>
    <w:rsid w:val="00A9442A"/>
    <w:rsid w:val="00A954C4"/>
    <w:rsid w:val="00A95879"/>
    <w:rsid w:val="00A95A77"/>
    <w:rsid w:val="00A95A7F"/>
    <w:rsid w:val="00A961BA"/>
    <w:rsid w:val="00A969B4"/>
    <w:rsid w:val="00A96AC5"/>
    <w:rsid w:val="00A96D9E"/>
    <w:rsid w:val="00A97202"/>
    <w:rsid w:val="00A97C7C"/>
    <w:rsid w:val="00A97DB3"/>
    <w:rsid w:val="00AA016F"/>
    <w:rsid w:val="00AA1553"/>
    <w:rsid w:val="00AA1E7C"/>
    <w:rsid w:val="00AA1ED6"/>
    <w:rsid w:val="00AA2274"/>
    <w:rsid w:val="00AA2438"/>
    <w:rsid w:val="00AA2552"/>
    <w:rsid w:val="00AA339D"/>
    <w:rsid w:val="00AA344C"/>
    <w:rsid w:val="00AA34B0"/>
    <w:rsid w:val="00AA41C7"/>
    <w:rsid w:val="00AA4C25"/>
    <w:rsid w:val="00AA51D6"/>
    <w:rsid w:val="00AA5911"/>
    <w:rsid w:val="00AA7253"/>
    <w:rsid w:val="00AA7518"/>
    <w:rsid w:val="00AB08A8"/>
    <w:rsid w:val="00AB092C"/>
    <w:rsid w:val="00AB0BC8"/>
    <w:rsid w:val="00AB1012"/>
    <w:rsid w:val="00AB11CA"/>
    <w:rsid w:val="00AB14D9"/>
    <w:rsid w:val="00AB16AB"/>
    <w:rsid w:val="00AB2954"/>
    <w:rsid w:val="00AB3474"/>
    <w:rsid w:val="00AB4073"/>
    <w:rsid w:val="00AB4AB8"/>
    <w:rsid w:val="00AB577A"/>
    <w:rsid w:val="00AB60BD"/>
    <w:rsid w:val="00AB655E"/>
    <w:rsid w:val="00AB68AA"/>
    <w:rsid w:val="00AB7BB5"/>
    <w:rsid w:val="00AC007F"/>
    <w:rsid w:val="00AC18BE"/>
    <w:rsid w:val="00AC1ACA"/>
    <w:rsid w:val="00AC2430"/>
    <w:rsid w:val="00AC28F8"/>
    <w:rsid w:val="00AC2A3D"/>
    <w:rsid w:val="00AC2E01"/>
    <w:rsid w:val="00AC2ECD"/>
    <w:rsid w:val="00AC3119"/>
    <w:rsid w:val="00AC354D"/>
    <w:rsid w:val="00AC3686"/>
    <w:rsid w:val="00AC3F2A"/>
    <w:rsid w:val="00AC49FB"/>
    <w:rsid w:val="00AC5202"/>
    <w:rsid w:val="00AC5277"/>
    <w:rsid w:val="00AC5A10"/>
    <w:rsid w:val="00AC7759"/>
    <w:rsid w:val="00AC7880"/>
    <w:rsid w:val="00AC7D2C"/>
    <w:rsid w:val="00AC7DCD"/>
    <w:rsid w:val="00AD0AA3"/>
    <w:rsid w:val="00AD0D8D"/>
    <w:rsid w:val="00AD1E37"/>
    <w:rsid w:val="00AD26D4"/>
    <w:rsid w:val="00AD2A30"/>
    <w:rsid w:val="00AD2B1C"/>
    <w:rsid w:val="00AD390E"/>
    <w:rsid w:val="00AD3EA6"/>
    <w:rsid w:val="00AD3F94"/>
    <w:rsid w:val="00AD4857"/>
    <w:rsid w:val="00AD4A5A"/>
    <w:rsid w:val="00AD4C48"/>
    <w:rsid w:val="00AD5712"/>
    <w:rsid w:val="00AD58A9"/>
    <w:rsid w:val="00AD5AF2"/>
    <w:rsid w:val="00AD66F5"/>
    <w:rsid w:val="00AD79F2"/>
    <w:rsid w:val="00AD7EE0"/>
    <w:rsid w:val="00AE111F"/>
    <w:rsid w:val="00AE27AC"/>
    <w:rsid w:val="00AE2FAE"/>
    <w:rsid w:val="00AE3943"/>
    <w:rsid w:val="00AE40E0"/>
    <w:rsid w:val="00AE41C1"/>
    <w:rsid w:val="00AE4600"/>
    <w:rsid w:val="00AE4C67"/>
    <w:rsid w:val="00AE4DBA"/>
    <w:rsid w:val="00AE4F07"/>
    <w:rsid w:val="00AE5000"/>
    <w:rsid w:val="00AE5E34"/>
    <w:rsid w:val="00AE703E"/>
    <w:rsid w:val="00AF04FD"/>
    <w:rsid w:val="00AF0E62"/>
    <w:rsid w:val="00AF1507"/>
    <w:rsid w:val="00AF1C5D"/>
    <w:rsid w:val="00AF21B9"/>
    <w:rsid w:val="00AF2501"/>
    <w:rsid w:val="00AF266D"/>
    <w:rsid w:val="00AF2C74"/>
    <w:rsid w:val="00AF35E0"/>
    <w:rsid w:val="00AF42D7"/>
    <w:rsid w:val="00AF48E4"/>
    <w:rsid w:val="00AF54F1"/>
    <w:rsid w:val="00AF7A0E"/>
    <w:rsid w:val="00B006FE"/>
    <w:rsid w:val="00B007CB"/>
    <w:rsid w:val="00B00A3A"/>
    <w:rsid w:val="00B00C38"/>
    <w:rsid w:val="00B01D17"/>
    <w:rsid w:val="00B02AA9"/>
    <w:rsid w:val="00B02CC4"/>
    <w:rsid w:val="00B02FA3"/>
    <w:rsid w:val="00B0353F"/>
    <w:rsid w:val="00B03838"/>
    <w:rsid w:val="00B03D9F"/>
    <w:rsid w:val="00B04D84"/>
    <w:rsid w:val="00B05084"/>
    <w:rsid w:val="00B0508C"/>
    <w:rsid w:val="00B06351"/>
    <w:rsid w:val="00B064AA"/>
    <w:rsid w:val="00B06A25"/>
    <w:rsid w:val="00B07388"/>
    <w:rsid w:val="00B07F27"/>
    <w:rsid w:val="00B1096C"/>
    <w:rsid w:val="00B11540"/>
    <w:rsid w:val="00B11B74"/>
    <w:rsid w:val="00B1359A"/>
    <w:rsid w:val="00B13CC7"/>
    <w:rsid w:val="00B13D88"/>
    <w:rsid w:val="00B14143"/>
    <w:rsid w:val="00B141CE"/>
    <w:rsid w:val="00B157F9"/>
    <w:rsid w:val="00B15954"/>
    <w:rsid w:val="00B15C5D"/>
    <w:rsid w:val="00B165F6"/>
    <w:rsid w:val="00B17942"/>
    <w:rsid w:val="00B20256"/>
    <w:rsid w:val="00B20D09"/>
    <w:rsid w:val="00B220A9"/>
    <w:rsid w:val="00B2325A"/>
    <w:rsid w:val="00B23DB4"/>
    <w:rsid w:val="00B2405A"/>
    <w:rsid w:val="00B24C03"/>
    <w:rsid w:val="00B24CC3"/>
    <w:rsid w:val="00B24F36"/>
    <w:rsid w:val="00B25337"/>
    <w:rsid w:val="00B26428"/>
    <w:rsid w:val="00B2763F"/>
    <w:rsid w:val="00B27AAC"/>
    <w:rsid w:val="00B27B58"/>
    <w:rsid w:val="00B27E7B"/>
    <w:rsid w:val="00B3067F"/>
    <w:rsid w:val="00B30929"/>
    <w:rsid w:val="00B3200C"/>
    <w:rsid w:val="00B32623"/>
    <w:rsid w:val="00B32C90"/>
    <w:rsid w:val="00B33067"/>
    <w:rsid w:val="00B3374A"/>
    <w:rsid w:val="00B3625B"/>
    <w:rsid w:val="00B36465"/>
    <w:rsid w:val="00B3687F"/>
    <w:rsid w:val="00B372AA"/>
    <w:rsid w:val="00B37349"/>
    <w:rsid w:val="00B3738A"/>
    <w:rsid w:val="00B40100"/>
    <w:rsid w:val="00B40445"/>
    <w:rsid w:val="00B405B5"/>
    <w:rsid w:val="00B40842"/>
    <w:rsid w:val="00B409E0"/>
    <w:rsid w:val="00B41888"/>
    <w:rsid w:val="00B419CB"/>
    <w:rsid w:val="00B42761"/>
    <w:rsid w:val="00B42B18"/>
    <w:rsid w:val="00B42BEA"/>
    <w:rsid w:val="00B430AB"/>
    <w:rsid w:val="00B434A0"/>
    <w:rsid w:val="00B437C6"/>
    <w:rsid w:val="00B44777"/>
    <w:rsid w:val="00B44C5B"/>
    <w:rsid w:val="00B45A52"/>
    <w:rsid w:val="00B45E99"/>
    <w:rsid w:val="00B46175"/>
    <w:rsid w:val="00B471AC"/>
    <w:rsid w:val="00B47CEF"/>
    <w:rsid w:val="00B507CE"/>
    <w:rsid w:val="00B510F7"/>
    <w:rsid w:val="00B51169"/>
    <w:rsid w:val="00B5180E"/>
    <w:rsid w:val="00B5213B"/>
    <w:rsid w:val="00B52C23"/>
    <w:rsid w:val="00B531A6"/>
    <w:rsid w:val="00B53E2F"/>
    <w:rsid w:val="00B5453F"/>
    <w:rsid w:val="00B545B2"/>
    <w:rsid w:val="00B547C5"/>
    <w:rsid w:val="00B548B7"/>
    <w:rsid w:val="00B5544B"/>
    <w:rsid w:val="00B56369"/>
    <w:rsid w:val="00B576C7"/>
    <w:rsid w:val="00B6089F"/>
    <w:rsid w:val="00B620E1"/>
    <w:rsid w:val="00B63418"/>
    <w:rsid w:val="00B63B23"/>
    <w:rsid w:val="00B64619"/>
    <w:rsid w:val="00B65487"/>
    <w:rsid w:val="00B65794"/>
    <w:rsid w:val="00B659D9"/>
    <w:rsid w:val="00B664C7"/>
    <w:rsid w:val="00B66DF7"/>
    <w:rsid w:val="00B67AE6"/>
    <w:rsid w:val="00B7047A"/>
    <w:rsid w:val="00B70DE9"/>
    <w:rsid w:val="00B71753"/>
    <w:rsid w:val="00B734D7"/>
    <w:rsid w:val="00B739F6"/>
    <w:rsid w:val="00B7403F"/>
    <w:rsid w:val="00B7411D"/>
    <w:rsid w:val="00B74438"/>
    <w:rsid w:val="00B74708"/>
    <w:rsid w:val="00B759AF"/>
    <w:rsid w:val="00B7647B"/>
    <w:rsid w:val="00B778B1"/>
    <w:rsid w:val="00B77DDC"/>
    <w:rsid w:val="00B803F3"/>
    <w:rsid w:val="00B81A6C"/>
    <w:rsid w:val="00B81E7F"/>
    <w:rsid w:val="00B829E0"/>
    <w:rsid w:val="00B836A1"/>
    <w:rsid w:val="00B84511"/>
    <w:rsid w:val="00B851DB"/>
    <w:rsid w:val="00B85777"/>
    <w:rsid w:val="00B85DE5"/>
    <w:rsid w:val="00B868BD"/>
    <w:rsid w:val="00B9033B"/>
    <w:rsid w:val="00B90F73"/>
    <w:rsid w:val="00B91242"/>
    <w:rsid w:val="00B913BB"/>
    <w:rsid w:val="00B919F0"/>
    <w:rsid w:val="00B92D6D"/>
    <w:rsid w:val="00B93AC5"/>
    <w:rsid w:val="00B93B59"/>
    <w:rsid w:val="00B94017"/>
    <w:rsid w:val="00B9406A"/>
    <w:rsid w:val="00B9478D"/>
    <w:rsid w:val="00B94F76"/>
    <w:rsid w:val="00B95C8E"/>
    <w:rsid w:val="00B963C1"/>
    <w:rsid w:val="00B96CA1"/>
    <w:rsid w:val="00B97686"/>
    <w:rsid w:val="00BA0CB9"/>
    <w:rsid w:val="00BA0F43"/>
    <w:rsid w:val="00BA1664"/>
    <w:rsid w:val="00BA2280"/>
    <w:rsid w:val="00BA2A08"/>
    <w:rsid w:val="00BA2CCE"/>
    <w:rsid w:val="00BA388E"/>
    <w:rsid w:val="00BA432C"/>
    <w:rsid w:val="00BA56D2"/>
    <w:rsid w:val="00BA64D0"/>
    <w:rsid w:val="00BA6A90"/>
    <w:rsid w:val="00BA7311"/>
    <w:rsid w:val="00BA76E0"/>
    <w:rsid w:val="00BB08D5"/>
    <w:rsid w:val="00BB0DDA"/>
    <w:rsid w:val="00BB0EE9"/>
    <w:rsid w:val="00BB0EF3"/>
    <w:rsid w:val="00BB1877"/>
    <w:rsid w:val="00BB2A25"/>
    <w:rsid w:val="00BB3140"/>
    <w:rsid w:val="00BB352D"/>
    <w:rsid w:val="00BB3586"/>
    <w:rsid w:val="00BB3DA8"/>
    <w:rsid w:val="00BB44D6"/>
    <w:rsid w:val="00BB4758"/>
    <w:rsid w:val="00BB4A8B"/>
    <w:rsid w:val="00BB4E7C"/>
    <w:rsid w:val="00BB4FD6"/>
    <w:rsid w:val="00BB5063"/>
    <w:rsid w:val="00BB51E9"/>
    <w:rsid w:val="00BC001D"/>
    <w:rsid w:val="00BC0CEC"/>
    <w:rsid w:val="00BC0FDC"/>
    <w:rsid w:val="00BC1701"/>
    <w:rsid w:val="00BC2750"/>
    <w:rsid w:val="00BC3053"/>
    <w:rsid w:val="00BC30B5"/>
    <w:rsid w:val="00BC4D2E"/>
    <w:rsid w:val="00BC53E1"/>
    <w:rsid w:val="00BC563C"/>
    <w:rsid w:val="00BC6309"/>
    <w:rsid w:val="00BC6CB3"/>
    <w:rsid w:val="00BD05F3"/>
    <w:rsid w:val="00BD0B07"/>
    <w:rsid w:val="00BD1C9A"/>
    <w:rsid w:val="00BD2206"/>
    <w:rsid w:val="00BD3109"/>
    <w:rsid w:val="00BD3ABC"/>
    <w:rsid w:val="00BD3C44"/>
    <w:rsid w:val="00BD4600"/>
    <w:rsid w:val="00BD465E"/>
    <w:rsid w:val="00BD48AC"/>
    <w:rsid w:val="00BD4CEC"/>
    <w:rsid w:val="00BD4D96"/>
    <w:rsid w:val="00BD5340"/>
    <w:rsid w:val="00BD5D4D"/>
    <w:rsid w:val="00BD5F1A"/>
    <w:rsid w:val="00BD61ED"/>
    <w:rsid w:val="00BD6231"/>
    <w:rsid w:val="00BD64CC"/>
    <w:rsid w:val="00BD6766"/>
    <w:rsid w:val="00BD6B72"/>
    <w:rsid w:val="00BD75E9"/>
    <w:rsid w:val="00BD7671"/>
    <w:rsid w:val="00BE06FD"/>
    <w:rsid w:val="00BE0BA5"/>
    <w:rsid w:val="00BE1234"/>
    <w:rsid w:val="00BE1494"/>
    <w:rsid w:val="00BE190B"/>
    <w:rsid w:val="00BE2A10"/>
    <w:rsid w:val="00BE2CF4"/>
    <w:rsid w:val="00BE2FA6"/>
    <w:rsid w:val="00BE333F"/>
    <w:rsid w:val="00BE4124"/>
    <w:rsid w:val="00BE482F"/>
    <w:rsid w:val="00BE5AA5"/>
    <w:rsid w:val="00BE5B26"/>
    <w:rsid w:val="00BE602C"/>
    <w:rsid w:val="00BE7406"/>
    <w:rsid w:val="00BE7603"/>
    <w:rsid w:val="00BE78D5"/>
    <w:rsid w:val="00BF1C9F"/>
    <w:rsid w:val="00BF1FF3"/>
    <w:rsid w:val="00BF3279"/>
    <w:rsid w:val="00BF3D58"/>
    <w:rsid w:val="00BF3FBC"/>
    <w:rsid w:val="00BF4CA9"/>
    <w:rsid w:val="00BF5921"/>
    <w:rsid w:val="00BF5ECD"/>
    <w:rsid w:val="00BF74C7"/>
    <w:rsid w:val="00BF76E5"/>
    <w:rsid w:val="00C00E30"/>
    <w:rsid w:val="00C00E97"/>
    <w:rsid w:val="00C0129D"/>
    <w:rsid w:val="00C015F1"/>
    <w:rsid w:val="00C01A07"/>
    <w:rsid w:val="00C01F33"/>
    <w:rsid w:val="00C021D3"/>
    <w:rsid w:val="00C02CC6"/>
    <w:rsid w:val="00C02D4E"/>
    <w:rsid w:val="00C040F7"/>
    <w:rsid w:val="00C044AB"/>
    <w:rsid w:val="00C056AE"/>
    <w:rsid w:val="00C05706"/>
    <w:rsid w:val="00C072A7"/>
    <w:rsid w:val="00C07377"/>
    <w:rsid w:val="00C0780B"/>
    <w:rsid w:val="00C07CE9"/>
    <w:rsid w:val="00C10478"/>
    <w:rsid w:val="00C12107"/>
    <w:rsid w:val="00C12637"/>
    <w:rsid w:val="00C12ECE"/>
    <w:rsid w:val="00C138AB"/>
    <w:rsid w:val="00C13B51"/>
    <w:rsid w:val="00C143A3"/>
    <w:rsid w:val="00C14517"/>
    <w:rsid w:val="00C14668"/>
    <w:rsid w:val="00C14D4B"/>
    <w:rsid w:val="00C154BB"/>
    <w:rsid w:val="00C15BF3"/>
    <w:rsid w:val="00C15D69"/>
    <w:rsid w:val="00C17172"/>
    <w:rsid w:val="00C17AF0"/>
    <w:rsid w:val="00C20052"/>
    <w:rsid w:val="00C20F86"/>
    <w:rsid w:val="00C22DFC"/>
    <w:rsid w:val="00C24068"/>
    <w:rsid w:val="00C24422"/>
    <w:rsid w:val="00C25148"/>
    <w:rsid w:val="00C254BA"/>
    <w:rsid w:val="00C268E6"/>
    <w:rsid w:val="00C26E20"/>
    <w:rsid w:val="00C26FD9"/>
    <w:rsid w:val="00C279B5"/>
    <w:rsid w:val="00C27C45"/>
    <w:rsid w:val="00C30019"/>
    <w:rsid w:val="00C31AE2"/>
    <w:rsid w:val="00C31C47"/>
    <w:rsid w:val="00C3228F"/>
    <w:rsid w:val="00C32579"/>
    <w:rsid w:val="00C360A4"/>
    <w:rsid w:val="00C36861"/>
    <w:rsid w:val="00C3719D"/>
    <w:rsid w:val="00C373A8"/>
    <w:rsid w:val="00C3764C"/>
    <w:rsid w:val="00C37CB2"/>
    <w:rsid w:val="00C4144C"/>
    <w:rsid w:val="00C42D4A"/>
    <w:rsid w:val="00C42F07"/>
    <w:rsid w:val="00C436E0"/>
    <w:rsid w:val="00C44502"/>
    <w:rsid w:val="00C44843"/>
    <w:rsid w:val="00C450BC"/>
    <w:rsid w:val="00C4532E"/>
    <w:rsid w:val="00C4541D"/>
    <w:rsid w:val="00C46CDE"/>
    <w:rsid w:val="00C47031"/>
    <w:rsid w:val="00C473A5"/>
    <w:rsid w:val="00C477B9"/>
    <w:rsid w:val="00C47F3C"/>
    <w:rsid w:val="00C47FE9"/>
    <w:rsid w:val="00C5036F"/>
    <w:rsid w:val="00C50F59"/>
    <w:rsid w:val="00C5133C"/>
    <w:rsid w:val="00C519D3"/>
    <w:rsid w:val="00C51B7E"/>
    <w:rsid w:val="00C526B1"/>
    <w:rsid w:val="00C5397C"/>
    <w:rsid w:val="00C54995"/>
    <w:rsid w:val="00C54D41"/>
    <w:rsid w:val="00C55A91"/>
    <w:rsid w:val="00C5677A"/>
    <w:rsid w:val="00C56B2A"/>
    <w:rsid w:val="00C56E32"/>
    <w:rsid w:val="00C57777"/>
    <w:rsid w:val="00C579F1"/>
    <w:rsid w:val="00C60596"/>
    <w:rsid w:val="00C60783"/>
    <w:rsid w:val="00C609FE"/>
    <w:rsid w:val="00C60F16"/>
    <w:rsid w:val="00C616DC"/>
    <w:rsid w:val="00C61E4D"/>
    <w:rsid w:val="00C6390F"/>
    <w:rsid w:val="00C64672"/>
    <w:rsid w:val="00C6570D"/>
    <w:rsid w:val="00C66296"/>
    <w:rsid w:val="00C675E8"/>
    <w:rsid w:val="00C67762"/>
    <w:rsid w:val="00C70697"/>
    <w:rsid w:val="00C70C7F"/>
    <w:rsid w:val="00C70F0B"/>
    <w:rsid w:val="00C713D3"/>
    <w:rsid w:val="00C72093"/>
    <w:rsid w:val="00C72EF4"/>
    <w:rsid w:val="00C7379F"/>
    <w:rsid w:val="00C73D6E"/>
    <w:rsid w:val="00C744FE"/>
    <w:rsid w:val="00C752A6"/>
    <w:rsid w:val="00C754A4"/>
    <w:rsid w:val="00C75D2F"/>
    <w:rsid w:val="00C75FE9"/>
    <w:rsid w:val="00C761B8"/>
    <w:rsid w:val="00C767BE"/>
    <w:rsid w:val="00C76E3C"/>
    <w:rsid w:val="00C77086"/>
    <w:rsid w:val="00C7738D"/>
    <w:rsid w:val="00C77D4C"/>
    <w:rsid w:val="00C77DFF"/>
    <w:rsid w:val="00C802B1"/>
    <w:rsid w:val="00C80D39"/>
    <w:rsid w:val="00C81568"/>
    <w:rsid w:val="00C83D52"/>
    <w:rsid w:val="00C84630"/>
    <w:rsid w:val="00C86B64"/>
    <w:rsid w:val="00C9027A"/>
    <w:rsid w:val="00C9068E"/>
    <w:rsid w:val="00C9080B"/>
    <w:rsid w:val="00C90962"/>
    <w:rsid w:val="00C91265"/>
    <w:rsid w:val="00C91290"/>
    <w:rsid w:val="00C92D95"/>
    <w:rsid w:val="00C93814"/>
    <w:rsid w:val="00C93C4B"/>
    <w:rsid w:val="00C93E00"/>
    <w:rsid w:val="00C942D2"/>
    <w:rsid w:val="00C944AB"/>
    <w:rsid w:val="00C95B40"/>
    <w:rsid w:val="00C96A89"/>
    <w:rsid w:val="00CA0418"/>
    <w:rsid w:val="00CA1387"/>
    <w:rsid w:val="00CA1ED8"/>
    <w:rsid w:val="00CA205D"/>
    <w:rsid w:val="00CA2B6C"/>
    <w:rsid w:val="00CA2DBA"/>
    <w:rsid w:val="00CA3710"/>
    <w:rsid w:val="00CA397A"/>
    <w:rsid w:val="00CA404A"/>
    <w:rsid w:val="00CA6475"/>
    <w:rsid w:val="00CA6612"/>
    <w:rsid w:val="00CB0F4C"/>
    <w:rsid w:val="00CB1F63"/>
    <w:rsid w:val="00CB402D"/>
    <w:rsid w:val="00CB45EE"/>
    <w:rsid w:val="00CB47BC"/>
    <w:rsid w:val="00CB4DC6"/>
    <w:rsid w:val="00CB6A06"/>
    <w:rsid w:val="00CB6BD7"/>
    <w:rsid w:val="00CB6E2A"/>
    <w:rsid w:val="00CB7170"/>
    <w:rsid w:val="00CB77E6"/>
    <w:rsid w:val="00CB7FF0"/>
    <w:rsid w:val="00CC040E"/>
    <w:rsid w:val="00CC0F43"/>
    <w:rsid w:val="00CC111F"/>
    <w:rsid w:val="00CC2011"/>
    <w:rsid w:val="00CC24F9"/>
    <w:rsid w:val="00CC3BDE"/>
    <w:rsid w:val="00CC3D2F"/>
    <w:rsid w:val="00CC3EA0"/>
    <w:rsid w:val="00CC3F4D"/>
    <w:rsid w:val="00CC4DC2"/>
    <w:rsid w:val="00CC5445"/>
    <w:rsid w:val="00CC55CB"/>
    <w:rsid w:val="00CC642C"/>
    <w:rsid w:val="00CC666D"/>
    <w:rsid w:val="00CC6B9F"/>
    <w:rsid w:val="00CC7B45"/>
    <w:rsid w:val="00CD01A7"/>
    <w:rsid w:val="00CD0822"/>
    <w:rsid w:val="00CD0FC8"/>
    <w:rsid w:val="00CD1188"/>
    <w:rsid w:val="00CD16A3"/>
    <w:rsid w:val="00CD2D7E"/>
    <w:rsid w:val="00CD2ED1"/>
    <w:rsid w:val="00CD337B"/>
    <w:rsid w:val="00CD3799"/>
    <w:rsid w:val="00CD4356"/>
    <w:rsid w:val="00CD517B"/>
    <w:rsid w:val="00CD5575"/>
    <w:rsid w:val="00CD56EB"/>
    <w:rsid w:val="00CD6019"/>
    <w:rsid w:val="00CD6E44"/>
    <w:rsid w:val="00CD793C"/>
    <w:rsid w:val="00CE0424"/>
    <w:rsid w:val="00CE06D8"/>
    <w:rsid w:val="00CE2091"/>
    <w:rsid w:val="00CE2DB0"/>
    <w:rsid w:val="00CE2E03"/>
    <w:rsid w:val="00CE3063"/>
    <w:rsid w:val="00CE3E04"/>
    <w:rsid w:val="00CE5FBF"/>
    <w:rsid w:val="00CE6691"/>
    <w:rsid w:val="00CE6AC1"/>
    <w:rsid w:val="00CE7561"/>
    <w:rsid w:val="00CF1354"/>
    <w:rsid w:val="00CF17DA"/>
    <w:rsid w:val="00CF2636"/>
    <w:rsid w:val="00CF2AC0"/>
    <w:rsid w:val="00CF3213"/>
    <w:rsid w:val="00CF3B1F"/>
    <w:rsid w:val="00CF3BF6"/>
    <w:rsid w:val="00CF4452"/>
    <w:rsid w:val="00CF49E9"/>
    <w:rsid w:val="00CF5925"/>
    <w:rsid w:val="00CF5C15"/>
    <w:rsid w:val="00CF5E20"/>
    <w:rsid w:val="00CF625B"/>
    <w:rsid w:val="00CF687E"/>
    <w:rsid w:val="00CF6ED1"/>
    <w:rsid w:val="00CF7A07"/>
    <w:rsid w:val="00CF7F9A"/>
    <w:rsid w:val="00D001F3"/>
    <w:rsid w:val="00D00960"/>
    <w:rsid w:val="00D00CA2"/>
    <w:rsid w:val="00D01913"/>
    <w:rsid w:val="00D019F6"/>
    <w:rsid w:val="00D01DC5"/>
    <w:rsid w:val="00D02CFD"/>
    <w:rsid w:val="00D031A8"/>
    <w:rsid w:val="00D03250"/>
    <w:rsid w:val="00D0349B"/>
    <w:rsid w:val="00D04515"/>
    <w:rsid w:val="00D04B19"/>
    <w:rsid w:val="00D05B0C"/>
    <w:rsid w:val="00D05EE4"/>
    <w:rsid w:val="00D062BC"/>
    <w:rsid w:val="00D06476"/>
    <w:rsid w:val="00D07702"/>
    <w:rsid w:val="00D07993"/>
    <w:rsid w:val="00D101AB"/>
    <w:rsid w:val="00D10249"/>
    <w:rsid w:val="00D115C3"/>
    <w:rsid w:val="00D11897"/>
    <w:rsid w:val="00D11F13"/>
    <w:rsid w:val="00D12760"/>
    <w:rsid w:val="00D13135"/>
    <w:rsid w:val="00D13E4E"/>
    <w:rsid w:val="00D145DE"/>
    <w:rsid w:val="00D15E75"/>
    <w:rsid w:val="00D16192"/>
    <w:rsid w:val="00D200FC"/>
    <w:rsid w:val="00D216D4"/>
    <w:rsid w:val="00D21BFD"/>
    <w:rsid w:val="00D22A2B"/>
    <w:rsid w:val="00D23550"/>
    <w:rsid w:val="00D23821"/>
    <w:rsid w:val="00D239A7"/>
    <w:rsid w:val="00D23F47"/>
    <w:rsid w:val="00D24954"/>
    <w:rsid w:val="00D25325"/>
    <w:rsid w:val="00D266DA"/>
    <w:rsid w:val="00D27492"/>
    <w:rsid w:val="00D27FEB"/>
    <w:rsid w:val="00D30006"/>
    <w:rsid w:val="00D31221"/>
    <w:rsid w:val="00D32652"/>
    <w:rsid w:val="00D32FD8"/>
    <w:rsid w:val="00D338AC"/>
    <w:rsid w:val="00D34EDC"/>
    <w:rsid w:val="00D35D85"/>
    <w:rsid w:val="00D35F02"/>
    <w:rsid w:val="00D35F5C"/>
    <w:rsid w:val="00D36B01"/>
    <w:rsid w:val="00D36E71"/>
    <w:rsid w:val="00D37D87"/>
    <w:rsid w:val="00D40104"/>
    <w:rsid w:val="00D404A0"/>
    <w:rsid w:val="00D406D2"/>
    <w:rsid w:val="00D40B33"/>
    <w:rsid w:val="00D4281B"/>
    <w:rsid w:val="00D4318F"/>
    <w:rsid w:val="00D438BF"/>
    <w:rsid w:val="00D440F8"/>
    <w:rsid w:val="00D445AE"/>
    <w:rsid w:val="00D44B34"/>
    <w:rsid w:val="00D44E59"/>
    <w:rsid w:val="00D47B9D"/>
    <w:rsid w:val="00D51A60"/>
    <w:rsid w:val="00D51D98"/>
    <w:rsid w:val="00D53379"/>
    <w:rsid w:val="00D53CD0"/>
    <w:rsid w:val="00D546FF"/>
    <w:rsid w:val="00D54812"/>
    <w:rsid w:val="00D55AD5"/>
    <w:rsid w:val="00D55C9A"/>
    <w:rsid w:val="00D56B0B"/>
    <w:rsid w:val="00D576CA"/>
    <w:rsid w:val="00D60A05"/>
    <w:rsid w:val="00D61AF5"/>
    <w:rsid w:val="00D62710"/>
    <w:rsid w:val="00D62963"/>
    <w:rsid w:val="00D63E97"/>
    <w:rsid w:val="00D6474F"/>
    <w:rsid w:val="00D64DE3"/>
    <w:rsid w:val="00D652B5"/>
    <w:rsid w:val="00D65398"/>
    <w:rsid w:val="00D66155"/>
    <w:rsid w:val="00D66183"/>
    <w:rsid w:val="00D6754F"/>
    <w:rsid w:val="00D708B0"/>
    <w:rsid w:val="00D7163C"/>
    <w:rsid w:val="00D72919"/>
    <w:rsid w:val="00D76682"/>
    <w:rsid w:val="00D774D0"/>
    <w:rsid w:val="00D77B1D"/>
    <w:rsid w:val="00D8021F"/>
    <w:rsid w:val="00D80383"/>
    <w:rsid w:val="00D80621"/>
    <w:rsid w:val="00D80ACF"/>
    <w:rsid w:val="00D80AD1"/>
    <w:rsid w:val="00D823C6"/>
    <w:rsid w:val="00D8327F"/>
    <w:rsid w:val="00D83B28"/>
    <w:rsid w:val="00D84D30"/>
    <w:rsid w:val="00D8591F"/>
    <w:rsid w:val="00D85C22"/>
    <w:rsid w:val="00D86762"/>
    <w:rsid w:val="00D86CA3"/>
    <w:rsid w:val="00D86EDB"/>
    <w:rsid w:val="00D871CE"/>
    <w:rsid w:val="00D87E32"/>
    <w:rsid w:val="00D9196D"/>
    <w:rsid w:val="00D91D82"/>
    <w:rsid w:val="00D92982"/>
    <w:rsid w:val="00D92AF8"/>
    <w:rsid w:val="00D93525"/>
    <w:rsid w:val="00D93880"/>
    <w:rsid w:val="00D94782"/>
    <w:rsid w:val="00D94C1D"/>
    <w:rsid w:val="00D94CF1"/>
    <w:rsid w:val="00D9539C"/>
    <w:rsid w:val="00D954D2"/>
    <w:rsid w:val="00D95612"/>
    <w:rsid w:val="00D95690"/>
    <w:rsid w:val="00D96D4D"/>
    <w:rsid w:val="00D96FA8"/>
    <w:rsid w:val="00D9731D"/>
    <w:rsid w:val="00D97829"/>
    <w:rsid w:val="00DA0F43"/>
    <w:rsid w:val="00DA127F"/>
    <w:rsid w:val="00DA2407"/>
    <w:rsid w:val="00DA2472"/>
    <w:rsid w:val="00DA282D"/>
    <w:rsid w:val="00DA305E"/>
    <w:rsid w:val="00DA3070"/>
    <w:rsid w:val="00DA3F48"/>
    <w:rsid w:val="00DA4031"/>
    <w:rsid w:val="00DA43CF"/>
    <w:rsid w:val="00DA43EA"/>
    <w:rsid w:val="00DA4AD6"/>
    <w:rsid w:val="00DA5417"/>
    <w:rsid w:val="00DA56E8"/>
    <w:rsid w:val="00DB05D7"/>
    <w:rsid w:val="00DB0A9F"/>
    <w:rsid w:val="00DB1813"/>
    <w:rsid w:val="00DB1965"/>
    <w:rsid w:val="00DB1F67"/>
    <w:rsid w:val="00DB24EE"/>
    <w:rsid w:val="00DB377D"/>
    <w:rsid w:val="00DB425E"/>
    <w:rsid w:val="00DB49DA"/>
    <w:rsid w:val="00DB5440"/>
    <w:rsid w:val="00DB5DB1"/>
    <w:rsid w:val="00DB6557"/>
    <w:rsid w:val="00DB6C6A"/>
    <w:rsid w:val="00DB6FC5"/>
    <w:rsid w:val="00DB7559"/>
    <w:rsid w:val="00DB7732"/>
    <w:rsid w:val="00DC00CB"/>
    <w:rsid w:val="00DC1035"/>
    <w:rsid w:val="00DC295B"/>
    <w:rsid w:val="00DC2D36"/>
    <w:rsid w:val="00DC3EA8"/>
    <w:rsid w:val="00DC443D"/>
    <w:rsid w:val="00DC4596"/>
    <w:rsid w:val="00DC53EF"/>
    <w:rsid w:val="00DC54FB"/>
    <w:rsid w:val="00DC5ACD"/>
    <w:rsid w:val="00DC5FFA"/>
    <w:rsid w:val="00DC6890"/>
    <w:rsid w:val="00DD043F"/>
    <w:rsid w:val="00DD0E6D"/>
    <w:rsid w:val="00DD1065"/>
    <w:rsid w:val="00DD20C0"/>
    <w:rsid w:val="00DD29A7"/>
    <w:rsid w:val="00DD319E"/>
    <w:rsid w:val="00DD36B1"/>
    <w:rsid w:val="00DD3B5F"/>
    <w:rsid w:val="00DD3DFD"/>
    <w:rsid w:val="00DD413D"/>
    <w:rsid w:val="00DD4D24"/>
    <w:rsid w:val="00DD5B3C"/>
    <w:rsid w:val="00DD6BF0"/>
    <w:rsid w:val="00DD744B"/>
    <w:rsid w:val="00DD7751"/>
    <w:rsid w:val="00DD7929"/>
    <w:rsid w:val="00DE028C"/>
    <w:rsid w:val="00DE0D62"/>
    <w:rsid w:val="00DE11ED"/>
    <w:rsid w:val="00DE32E0"/>
    <w:rsid w:val="00DE3F79"/>
    <w:rsid w:val="00DE4175"/>
    <w:rsid w:val="00DE4A0E"/>
    <w:rsid w:val="00DE5608"/>
    <w:rsid w:val="00DE577A"/>
    <w:rsid w:val="00DE58D0"/>
    <w:rsid w:val="00DE5E1C"/>
    <w:rsid w:val="00DE6106"/>
    <w:rsid w:val="00DE645E"/>
    <w:rsid w:val="00DE654F"/>
    <w:rsid w:val="00DF0B6E"/>
    <w:rsid w:val="00DF104A"/>
    <w:rsid w:val="00DF132C"/>
    <w:rsid w:val="00DF15E0"/>
    <w:rsid w:val="00DF320F"/>
    <w:rsid w:val="00DF37A0"/>
    <w:rsid w:val="00DF43C0"/>
    <w:rsid w:val="00DF4660"/>
    <w:rsid w:val="00DF5471"/>
    <w:rsid w:val="00DF56EB"/>
    <w:rsid w:val="00DF6572"/>
    <w:rsid w:val="00DF660B"/>
    <w:rsid w:val="00DF712C"/>
    <w:rsid w:val="00DF737B"/>
    <w:rsid w:val="00DF7CCD"/>
    <w:rsid w:val="00E004B6"/>
    <w:rsid w:val="00E0079C"/>
    <w:rsid w:val="00E00991"/>
    <w:rsid w:val="00E01131"/>
    <w:rsid w:val="00E0194B"/>
    <w:rsid w:val="00E01A1D"/>
    <w:rsid w:val="00E021FB"/>
    <w:rsid w:val="00E03A6F"/>
    <w:rsid w:val="00E03DA3"/>
    <w:rsid w:val="00E04818"/>
    <w:rsid w:val="00E04B65"/>
    <w:rsid w:val="00E054E9"/>
    <w:rsid w:val="00E06366"/>
    <w:rsid w:val="00E10CC2"/>
    <w:rsid w:val="00E110E7"/>
    <w:rsid w:val="00E11B20"/>
    <w:rsid w:val="00E11C21"/>
    <w:rsid w:val="00E12F69"/>
    <w:rsid w:val="00E13EE4"/>
    <w:rsid w:val="00E14805"/>
    <w:rsid w:val="00E150A7"/>
    <w:rsid w:val="00E159AA"/>
    <w:rsid w:val="00E17274"/>
    <w:rsid w:val="00E17FA2"/>
    <w:rsid w:val="00E21AF3"/>
    <w:rsid w:val="00E21F16"/>
    <w:rsid w:val="00E222B6"/>
    <w:rsid w:val="00E22330"/>
    <w:rsid w:val="00E22ED1"/>
    <w:rsid w:val="00E24F87"/>
    <w:rsid w:val="00E25907"/>
    <w:rsid w:val="00E25A71"/>
    <w:rsid w:val="00E25B10"/>
    <w:rsid w:val="00E26A25"/>
    <w:rsid w:val="00E271B6"/>
    <w:rsid w:val="00E27EE2"/>
    <w:rsid w:val="00E305F3"/>
    <w:rsid w:val="00E30B5A"/>
    <w:rsid w:val="00E30BDC"/>
    <w:rsid w:val="00E30DB1"/>
    <w:rsid w:val="00E3123D"/>
    <w:rsid w:val="00E31461"/>
    <w:rsid w:val="00E317FD"/>
    <w:rsid w:val="00E31D43"/>
    <w:rsid w:val="00E32102"/>
    <w:rsid w:val="00E3236D"/>
    <w:rsid w:val="00E32608"/>
    <w:rsid w:val="00E33DD1"/>
    <w:rsid w:val="00E34188"/>
    <w:rsid w:val="00E34206"/>
    <w:rsid w:val="00E34718"/>
    <w:rsid w:val="00E34B6E"/>
    <w:rsid w:val="00E353BD"/>
    <w:rsid w:val="00E35559"/>
    <w:rsid w:val="00E35D22"/>
    <w:rsid w:val="00E3604F"/>
    <w:rsid w:val="00E36AE9"/>
    <w:rsid w:val="00E370B9"/>
    <w:rsid w:val="00E3723A"/>
    <w:rsid w:val="00E37629"/>
    <w:rsid w:val="00E37860"/>
    <w:rsid w:val="00E3792D"/>
    <w:rsid w:val="00E3793C"/>
    <w:rsid w:val="00E37CC1"/>
    <w:rsid w:val="00E37F30"/>
    <w:rsid w:val="00E407A5"/>
    <w:rsid w:val="00E42786"/>
    <w:rsid w:val="00E4335D"/>
    <w:rsid w:val="00E4378C"/>
    <w:rsid w:val="00E43D52"/>
    <w:rsid w:val="00E446F1"/>
    <w:rsid w:val="00E45AED"/>
    <w:rsid w:val="00E46886"/>
    <w:rsid w:val="00E46B16"/>
    <w:rsid w:val="00E46BC7"/>
    <w:rsid w:val="00E47AEF"/>
    <w:rsid w:val="00E47C47"/>
    <w:rsid w:val="00E504EB"/>
    <w:rsid w:val="00E50F7C"/>
    <w:rsid w:val="00E53404"/>
    <w:rsid w:val="00E53663"/>
    <w:rsid w:val="00E53B75"/>
    <w:rsid w:val="00E54A55"/>
    <w:rsid w:val="00E54E3B"/>
    <w:rsid w:val="00E5536F"/>
    <w:rsid w:val="00E55D54"/>
    <w:rsid w:val="00E55E41"/>
    <w:rsid w:val="00E564E7"/>
    <w:rsid w:val="00E57152"/>
    <w:rsid w:val="00E571CF"/>
    <w:rsid w:val="00E57565"/>
    <w:rsid w:val="00E578A5"/>
    <w:rsid w:val="00E606FB"/>
    <w:rsid w:val="00E613AE"/>
    <w:rsid w:val="00E614EF"/>
    <w:rsid w:val="00E6176D"/>
    <w:rsid w:val="00E6331E"/>
    <w:rsid w:val="00E63838"/>
    <w:rsid w:val="00E63C8E"/>
    <w:rsid w:val="00E64434"/>
    <w:rsid w:val="00E65111"/>
    <w:rsid w:val="00E6549F"/>
    <w:rsid w:val="00E659C3"/>
    <w:rsid w:val="00E65B94"/>
    <w:rsid w:val="00E6758D"/>
    <w:rsid w:val="00E677FC"/>
    <w:rsid w:val="00E67BF6"/>
    <w:rsid w:val="00E67C51"/>
    <w:rsid w:val="00E707AD"/>
    <w:rsid w:val="00E70B6F"/>
    <w:rsid w:val="00E70EC6"/>
    <w:rsid w:val="00E71147"/>
    <w:rsid w:val="00E71799"/>
    <w:rsid w:val="00E72EFC"/>
    <w:rsid w:val="00E733C3"/>
    <w:rsid w:val="00E737A0"/>
    <w:rsid w:val="00E73A97"/>
    <w:rsid w:val="00E73D1B"/>
    <w:rsid w:val="00E74907"/>
    <w:rsid w:val="00E74CF9"/>
    <w:rsid w:val="00E74FA5"/>
    <w:rsid w:val="00E75729"/>
    <w:rsid w:val="00E758EC"/>
    <w:rsid w:val="00E77C28"/>
    <w:rsid w:val="00E77F79"/>
    <w:rsid w:val="00E80058"/>
    <w:rsid w:val="00E8127D"/>
    <w:rsid w:val="00E81940"/>
    <w:rsid w:val="00E81E7A"/>
    <w:rsid w:val="00E8234C"/>
    <w:rsid w:val="00E83941"/>
    <w:rsid w:val="00E83AA9"/>
    <w:rsid w:val="00E83C01"/>
    <w:rsid w:val="00E84A90"/>
    <w:rsid w:val="00E85535"/>
    <w:rsid w:val="00E85659"/>
    <w:rsid w:val="00E85928"/>
    <w:rsid w:val="00E8638C"/>
    <w:rsid w:val="00E87822"/>
    <w:rsid w:val="00E90395"/>
    <w:rsid w:val="00E908AA"/>
    <w:rsid w:val="00E90E49"/>
    <w:rsid w:val="00E90ED2"/>
    <w:rsid w:val="00E912A5"/>
    <w:rsid w:val="00E917F9"/>
    <w:rsid w:val="00E92686"/>
    <w:rsid w:val="00E9291C"/>
    <w:rsid w:val="00E92C62"/>
    <w:rsid w:val="00E937DA"/>
    <w:rsid w:val="00E93FFE"/>
    <w:rsid w:val="00E9474A"/>
    <w:rsid w:val="00E94F8A"/>
    <w:rsid w:val="00E959E3"/>
    <w:rsid w:val="00E95E41"/>
    <w:rsid w:val="00E97A75"/>
    <w:rsid w:val="00E97CF7"/>
    <w:rsid w:val="00E97E6A"/>
    <w:rsid w:val="00EA2A39"/>
    <w:rsid w:val="00EA338A"/>
    <w:rsid w:val="00EA3AB0"/>
    <w:rsid w:val="00EA4C5C"/>
    <w:rsid w:val="00EA50D2"/>
    <w:rsid w:val="00EA50D5"/>
    <w:rsid w:val="00EA572E"/>
    <w:rsid w:val="00EA628F"/>
    <w:rsid w:val="00EA6E62"/>
    <w:rsid w:val="00EA776B"/>
    <w:rsid w:val="00EA7A41"/>
    <w:rsid w:val="00EB02D4"/>
    <w:rsid w:val="00EB077B"/>
    <w:rsid w:val="00EB4EA2"/>
    <w:rsid w:val="00EB6884"/>
    <w:rsid w:val="00EB786B"/>
    <w:rsid w:val="00EC033C"/>
    <w:rsid w:val="00EC11B7"/>
    <w:rsid w:val="00EC24D5"/>
    <w:rsid w:val="00EC26E1"/>
    <w:rsid w:val="00EC27C6"/>
    <w:rsid w:val="00EC27E3"/>
    <w:rsid w:val="00EC4207"/>
    <w:rsid w:val="00EC4567"/>
    <w:rsid w:val="00EC4B71"/>
    <w:rsid w:val="00EC508D"/>
    <w:rsid w:val="00EC5653"/>
    <w:rsid w:val="00EC5A22"/>
    <w:rsid w:val="00EC71CE"/>
    <w:rsid w:val="00ED1006"/>
    <w:rsid w:val="00ED2021"/>
    <w:rsid w:val="00ED20C1"/>
    <w:rsid w:val="00ED4853"/>
    <w:rsid w:val="00ED505C"/>
    <w:rsid w:val="00ED5259"/>
    <w:rsid w:val="00EE05CF"/>
    <w:rsid w:val="00EE0AF5"/>
    <w:rsid w:val="00EE2464"/>
    <w:rsid w:val="00EE29BD"/>
    <w:rsid w:val="00EE2DCB"/>
    <w:rsid w:val="00EE3943"/>
    <w:rsid w:val="00EE4FD8"/>
    <w:rsid w:val="00EE5413"/>
    <w:rsid w:val="00EE59BE"/>
    <w:rsid w:val="00EF084C"/>
    <w:rsid w:val="00EF0B4A"/>
    <w:rsid w:val="00EF0E7F"/>
    <w:rsid w:val="00EF12DC"/>
    <w:rsid w:val="00EF18FE"/>
    <w:rsid w:val="00EF21EA"/>
    <w:rsid w:val="00EF2685"/>
    <w:rsid w:val="00EF2949"/>
    <w:rsid w:val="00EF2D06"/>
    <w:rsid w:val="00EF2EAB"/>
    <w:rsid w:val="00EF2F13"/>
    <w:rsid w:val="00EF3DEA"/>
    <w:rsid w:val="00EF4D02"/>
    <w:rsid w:val="00EF564C"/>
    <w:rsid w:val="00EF5787"/>
    <w:rsid w:val="00EF5B38"/>
    <w:rsid w:val="00EF5E48"/>
    <w:rsid w:val="00EF60D0"/>
    <w:rsid w:val="00EF7A15"/>
    <w:rsid w:val="00F00C6E"/>
    <w:rsid w:val="00F00D36"/>
    <w:rsid w:val="00F01CC1"/>
    <w:rsid w:val="00F01FD9"/>
    <w:rsid w:val="00F02018"/>
    <w:rsid w:val="00F02646"/>
    <w:rsid w:val="00F033B1"/>
    <w:rsid w:val="00F03443"/>
    <w:rsid w:val="00F03E45"/>
    <w:rsid w:val="00F04AD8"/>
    <w:rsid w:val="00F04E8C"/>
    <w:rsid w:val="00F05054"/>
    <w:rsid w:val="00F0505D"/>
    <w:rsid w:val="00F0528D"/>
    <w:rsid w:val="00F059A2"/>
    <w:rsid w:val="00F060B8"/>
    <w:rsid w:val="00F06496"/>
    <w:rsid w:val="00F06C67"/>
    <w:rsid w:val="00F06DFD"/>
    <w:rsid w:val="00F071D1"/>
    <w:rsid w:val="00F07533"/>
    <w:rsid w:val="00F10629"/>
    <w:rsid w:val="00F10B52"/>
    <w:rsid w:val="00F10D9F"/>
    <w:rsid w:val="00F10EF1"/>
    <w:rsid w:val="00F11211"/>
    <w:rsid w:val="00F11680"/>
    <w:rsid w:val="00F1275C"/>
    <w:rsid w:val="00F12A27"/>
    <w:rsid w:val="00F13149"/>
    <w:rsid w:val="00F13511"/>
    <w:rsid w:val="00F135B5"/>
    <w:rsid w:val="00F13E1A"/>
    <w:rsid w:val="00F14230"/>
    <w:rsid w:val="00F15593"/>
    <w:rsid w:val="00F159FA"/>
    <w:rsid w:val="00F15FA5"/>
    <w:rsid w:val="00F16555"/>
    <w:rsid w:val="00F209B7"/>
    <w:rsid w:val="00F20B64"/>
    <w:rsid w:val="00F20C6D"/>
    <w:rsid w:val="00F20F5C"/>
    <w:rsid w:val="00F20FA7"/>
    <w:rsid w:val="00F21149"/>
    <w:rsid w:val="00F21B78"/>
    <w:rsid w:val="00F21C98"/>
    <w:rsid w:val="00F22178"/>
    <w:rsid w:val="00F2281B"/>
    <w:rsid w:val="00F2376F"/>
    <w:rsid w:val="00F23B0D"/>
    <w:rsid w:val="00F2418D"/>
    <w:rsid w:val="00F243D8"/>
    <w:rsid w:val="00F251A0"/>
    <w:rsid w:val="00F25BF5"/>
    <w:rsid w:val="00F2633F"/>
    <w:rsid w:val="00F26A0B"/>
    <w:rsid w:val="00F279B0"/>
    <w:rsid w:val="00F30052"/>
    <w:rsid w:val="00F30828"/>
    <w:rsid w:val="00F30CA4"/>
    <w:rsid w:val="00F310B7"/>
    <w:rsid w:val="00F313D6"/>
    <w:rsid w:val="00F32D5D"/>
    <w:rsid w:val="00F33396"/>
    <w:rsid w:val="00F344D9"/>
    <w:rsid w:val="00F36DD7"/>
    <w:rsid w:val="00F37911"/>
    <w:rsid w:val="00F379CE"/>
    <w:rsid w:val="00F37D8D"/>
    <w:rsid w:val="00F405CA"/>
    <w:rsid w:val="00F40F0C"/>
    <w:rsid w:val="00F42AC2"/>
    <w:rsid w:val="00F44275"/>
    <w:rsid w:val="00F44CCF"/>
    <w:rsid w:val="00F46A75"/>
    <w:rsid w:val="00F46B03"/>
    <w:rsid w:val="00F471F9"/>
    <w:rsid w:val="00F47600"/>
    <w:rsid w:val="00F47602"/>
    <w:rsid w:val="00F4766C"/>
    <w:rsid w:val="00F4796A"/>
    <w:rsid w:val="00F47DCE"/>
    <w:rsid w:val="00F5060E"/>
    <w:rsid w:val="00F507D1"/>
    <w:rsid w:val="00F509B8"/>
    <w:rsid w:val="00F5175F"/>
    <w:rsid w:val="00F51919"/>
    <w:rsid w:val="00F519CE"/>
    <w:rsid w:val="00F51ADA"/>
    <w:rsid w:val="00F5232B"/>
    <w:rsid w:val="00F5249B"/>
    <w:rsid w:val="00F535BE"/>
    <w:rsid w:val="00F53A09"/>
    <w:rsid w:val="00F53B3B"/>
    <w:rsid w:val="00F5507D"/>
    <w:rsid w:val="00F55AF3"/>
    <w:rsid w:val="00F56B75"/>
    <w:rsid w:val="00F579A9"/>
    <w:rsid w:val="00F60061"/>
    <w:rsid w:val="00F60203"/>
    <w:rsid w:val="00F607C5"/>
    <w:rsid w:val="00F60BF2"/>
    <w:rsid w:val="00F60D41"/>
    <w:rsid w:val="00F60DEA"/>
    <w:rsid w:val="00F610C8"/>
    <w:rsid w:val="00F62582"/>
    <w:rsid w:val="00F6302A"/>
    <w:rsid w:val="00F6313D"/>
    <w:rsid w:val="00F63950"/>
    <w:rsid w:val="00F64AAC"/>
    <w:rsid w:val="00F64C2B"/>
    <w:rsid w:val="00F64FF8"/>
    <w:rsid w:val="00F651BE"/>
    <w:rsid w:val="00F65A4D"/>
    <w:rsid w:val="00F66AFB"/>
    <w:rsid w:val="00F66E29"/>
    <w:rsid w:val="00F67F15"/>
    <w:rsid w:val="00F67F53"/>
    <w:rsid w:val="00F703A4"/>
    <w:rsid w:val="00F703BE"/>
    <w:rsid w:val="00F704BB"/>
    <w:rsid w:val="00F70CF3"/>
    <w:rsid w:val="00F714D8"/>
    <w:rsid w:val="00F714F0"/>
    <w:rsid w:val="00F7191D"/>
    <w:rsid w:val="00F71D9A"/>
    <w:rsid w:val="00F71F69"/>
    <w:rsid w:val="00F720A0"/>
    <w:rsid w:val="00F72B72"/>
    <w:rsid w:val="00F74BB9"/>
    <w:rsid w:val="00F74C71"/>
    <w:rsid w:val="00F754E4"/>
    <w:rsid w:val="00F75582"/>
    <w:rsid w:val="00F76C2B"/>
    <w:rsid w:val="00F76EFA"/>
    <w:rsid w:val="00F804BE"/>
    <w:rsid w:val="00F805B3"/>
    <w:rsid w:val="00F80FD8"/>
    <w:rsid w:val="00F817CE"/>
    <w:rsid w:val="00F81B56"/>
    <w:rsid w:val="00F81BE6"/>
    <w:rsid w:val="00F826F8"/>
    <w:rsid w:val="00F8313E"/>
    <w:rsid w:val="00F83198"/>
    <w:rsid w:val="00F83F98"/>
    <w:rsid w:val="00F8456C"/>
    <w:rsid w:val="00F855CE"/>
    <w:rsid w:val="00F856A6"/>
    <w:rsid w:val="00F859D8"/>
    <w:rsid w:val="00F85F3E"/>
    <w:rsid w:val="00F8654C"/>
    <w:rsid w:val="00F868F5"/>
    <w:rsid w:val="00F86E69"/>
    <w:rsid w:val="00F86EE6"/>
    <w:rsid w:val="00F9056A"/>
    <w:rsid w:val="00F90F8D"/>
    <w:rsid w:val="00F9263C"/>
    <w:rsid w:val="00F92782"/>
    <w:rsid w:val="00F93AA9"/>
    <w:rsid w:val="00F94697"/>
    <w:rsid w:val="00F9470E"/>
    <w:rsid w:val="00F95076"/>
    <w:rsid w:val="00F95B5F"/>
    <w:rsid w:val="00F96696"/>
    <w:rsid w:val="00F967AB"/>
    <w:rsid w:val="00F96985"/>
    <w:rsid w:val="00F97680"/>
    <w:rsid w:val="00F97838"/>
    <w:rsid w:val="00FA0AF5"/>
    <w:rsid w:val="00FA20F5"/>
    <w:rsid w:val="00FA2BB3"/>
    <w:rsid w:val="00FA3913"/>
    <w:rsid w:val="00FA4CFF"/>
    <w:rsid w:val="00FA5800"/>
    <w:rsid w:val="00FA683A"/>
    <w:rsid w:val="00FA6B49"/>
    <w:rsid w:val="00FB05AF"/>
    <w:rsid w:val="00FB0C15"/>
    <w:rsid w:val="00FB0E5B"/>
    <w:rsid w:val="00FB1E35"/>
    <w:rsid w:val="00FB26DD"/>
    <w:rsid w:val="00FB36B9"/>
    <w:rsid w:val="00FB3FAE"/>
    <w:rsid w:val="00FB4C80"/>
    <w:rsid w:val="00FB5151"/>
    <w:rsid w:val="00FB5534"/>
    <w:rsid w:val="00FB612E"/>
    <w:rsid w:val="00FB687A"/>
    <w:rsid w:val="00FB6A6A"/>
    <w:rsid w:val="00FB73E2"/>
    <w:rsid w:val="00FB773D"/>
    <w:rsid w:val="00FC0CD9"/>
    <w:rsid w:val="00FC1E68"/>
    <w:rsid w:val="00FC2D97"/>
    <w:rsid w:val="00FC2F51"/>
    <w:rsid w:val="00FC385E"/>
    <w:rsid w:val="00FC5ACE"/>
    <w:rsid w:val="00FC5D35"/>
    <w:rsid w:val="00FC7012"/>
    <w:rsid w:val="00FC7429"/>
    <w:rsid w:val="00FC78DE"/>
    <w:rsid w:val="00FC7933"/>
    <w:rsid w:val="00FC7B0C"/>
    <w:rsid w:val="00FD046D"/>
    <w:rsid w:val="00FD07F6"/>
    <w:rsid w:val="00FD144A"/>
    <w:rsid w:val="00FD1EC8"/>
    <w:rsid w:val="00FD3227"/>
    <w:rsid w:val="00FD36D0"/>
    <w:rsid w:val="00FD40D9"/>
    <w:rsid w:val="00FD47ED"/>
    <w:rsid w:val="00FD54BA"/>
    <w:rsid w:val="00FD558A"/>
    <w:rsid w:val="00FD56D8"/>
    <w:rsid w:val="00FD5810"/>
    <w:rsid w:val="00FD73CA"/>
    <w:rsid w:val="00FD74DB"/>
    <w:rsid w:val="00FD7660"/>
    <w:rsid w:val="00FE0655"/>
    <w:rsid w:val="00FE0E68"/>
    <w:rsid w:val="00FE2365"/>
    <w:rsid w:val="00FE3015"/>
    <w:rsid w:val="00FE37D7"/>
    <w:rsid w:val="00FE3B46"/>
    <w:rsid w:val="00FE476D"/>
    <w:rsid w:val="00FE4C7B"/>
    <w:rsid w:val="00FE6268"/>
    <w:rsid w:val="00FE63C9"/>
    <w:rsid w:val="00FE69E9"/>
    <w:rsid w:val="00FE7336"/>
    <w:rsid w:val="00FE744D"/>
    <w:rsid w:val="00FE77E7"/>
    <w:rsid w:val="00FE787C"/>
    <w:rsid w:val="00FE7BF6"/>
    <w:rsid w:val="00FF02AE"/>
    <w:rsid w:val="00FF0A08"/>
    <w:rsid w:val="00FF298B"/>
    <w:rsid w:val="00FF3694"/>
    <w:rsid w:val="00FF3EF8"/>
    <w:rsid w:val="00FF45A5"/>
    <w:rsid w:val="00FF5247"/>
    <w:rsid w:val="00FF5624"/>
    <w:rsid w:val="00FF5C91"/>
    <w:rsid w:val="00FF7723"/>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24EE303"/>
  <w15:chartTrackingRefBased/>
  <w15:docId w15:val="{3010C5B5-A1C5-49FB-B841-635470EA4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List Continue" w:qFormat="1"/>
    <w:lsdException w:name="List Continue 2"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26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qFormat/>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qFormat/>
    <w:rsid w:val="008D00A5"/>
    <w:rPr>
      <w:rFonts w:ascii="Courier New" w:eastAsia="Times New Roman" w:hAnsi="Courier New" w:cs="Courier New"/>
      <w:sz w:val="20"/>
      <w:szCs w:val="20"/>
    </w:rPr>
  </w:style>
  <w:style w:type="paragraph" w:styleId="IndexHeading">
    <w:name w:val="index heading"/>
    <w:basedOn w:val="Normal"/>
    <w:next w:val="Normal"/>
    <w:qFormat/>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qFormat/>
    <w:rsid w:val="008D00A5"/>
    <w:rPr>
      <w:rFonts w:ascii="Courier New" w:hAnsi="Courier New"/>
      <w:lang w:val="nb-NO"/>
    </w:rPr>
  </w:style>
  <w:style w:type="character" w:customStyle="1" w:styleId="PlainTextChar">
    <w:name w:val="Plain Text Char"/>
    <w:link w:val="PlainText"/>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qFormat/>
    <w:rsid w:val="008D00A5"/>
  </w:style>
  <w:style w:type="paragraph" w:customStyle="1" w:styleId="TALCharChar">
    <w:name w:val="TAL Char Char"/>
    <w:basedOn w:val="Normal"/>
    <w:link w:val="TALCharCharChar"/>
    <w:qFormat/>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qFormat/>
    <w:rsid w:val="003A70A4"/>
    <w:pPr>
      <w:spacing w:after="120"/>
      <w:ind w:left="283"/>
      <w:contextualSpacing/>
    </w:pPr>
    <w:rPr>
      <w:rFonts w:ascii="Arial" w:hAnsi="Arial"/>
    </w:rPr>
  </w:style>
  <w:style w:type="paragraph" w:styleId="ListContinue2">
    <w:name w:val="List Continue 2"/>
    <w:basedOn w:val="Normal"/>
    <w:qFormat/>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qFormat/>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sid w:val="001A343E"/>
    <w:rPr>
      <w:rFonts w:ascii="Arial" w:hAnsi="Arial"/>
      <w:spacing w:val="2"/>
      <w:lang w:val="en-US" w:eastAsia="en-US"/>
    </w:rPr>
  </w:style>
  <w:style w:type="paragraph" w:customStyle="1" w:styleId="Cat-b-Proposal">
    <w:name w:val="Cat-b-Proposal"/>
    <w:basedOn w:val="Proposal"/>
    <w:link w:val="Cat-b-ProposalChar"/>
    <w:qFormat/>
    <w:rsid w:val="00AE5E34"/>
    <w:pPr>
      <w:numPr>
        <w:numId w:val="13"/>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qFormat/>
    <w:rsid w:val="00AE5E34"/>
    <w:rPr>
      <w:rFonts w:asciiTheme="minorHAnsi" w:eastAsiaTheme="minorEastAsia" w:hAnsiTheme="minorHAnsi" w:cstheme="minorBidi"/>
      <w:b/>
      <w:bCs/>
      <w:sz w:val="24"/>
      <w:szCs w:val="24"/>
      <w:lang w:val="en-US" w:eastAsia="zh-CN"/>
    </w:rPr>
  </w:style>
  <w:style w:type="paragraph" w:styleId="Revision">
    <w:name w:val="Revision"/>
    <w:hidden/>
    <w:uiPriority w:val="99"/>
    <w:semiHidden/>
    <w:rsid w:val="00731D94"/>
    <w:rPr>
      <w:rFonts w:ascii="Times New Roman" w:hAnsi="Times New Roman"/>
      <w:lang w:eastAsia="ja-JP"/>
    </w:rPr>
  </w:style>
  <w:style w:type="character" w:customStyle="1" w:styleId="normaltextrun">
    <w:name w:val="normaltextrun"/>
    <w:basedOn w:val="DefaultParagraphFont"/>
    <w:qFormat/>
    <w:rsid w:val="003C0460"/>
  </w:style>
  <w:style w:type="character" w:customStyle="1" w:styleId="eop">
    <w:name w:val="eop"/>
    <w:basedOn w:val="DefaultParagraphFont"/>
    <w:qFormat/>
    <w:rsid w:val="003C0460"/>
  </w:style>
  <w:style w:type="character" w:customStyle="1" w:styleId="Cat-a-ProposalChar">
    <w:name w:val="Cat-a-Proposal Char"/>
    <w:basedOn w:val="DefaultParagraphFont"/>
    <w:link w:val="Cat-a-Proposal"/>
    <w:locked/>
    <w:rsid w:val="00913924"/>
    <w:rPr>
      <w:rFonts w:ascii="Calibri" w:eastAsia="Calibri" w:hAnsi="Calibri" w:cstheme="minorBidi"/>
      <w:b/>
      <w:bCs/>
      <w:sz w:val="22"/>
      <w:szCs w:val="22"/>
      <w:lang w:val="sv-SE" w:eastAsia="en-US"/>
    </w:rPr>
  </w:style>
  <w:style w:type="paragraph" w:customStyle="1" w:styleId="Cat-a-Proposal">
    <w:name w:val="Cat-a-Proposal"/>
    <w:basedOn w:val="ListParagraph"/>
    <w:link w:val="Cat-a-ProposalChar"/>
    <w:qFormat/>
    <w:rsid w:val="00913924"/>
    <w:pPr>
      <w:numPr>
        <w:numId w:val="21"/>
      </w:numPr>
      <w:overflowPunct/>
      <w:autoSpaceDE/>
      <w:autoSpaceDN/>
      <w:adjustRightInd/>
      <w:spacing w:after="160" w:line="256" w:lineRule="auto"/>
      <w:ind w:left="1701" w:hanging="1701"/>
      <w:textAlignment w:val="auto"/>
    </w:pPr>
    <w:rPr>
      <w:rFonts w:cstheme="minorBidi"/>
      <w:b/>
      <w:bCs/>
      <w:lang w:val="sv-SE"/>
    </w:rPr>
  </w:style>
  <w:style w:type="character" w:customStyle="1" w:styleId="ProposalChar">
    <w:name w:val="Proposal Char"/>
    <w:basedOn w:val="DefaultParagraphFont"/>
    <w:link w:val="Proposal"/>
    <w:qFormat/>
    <w:locked/>
    <w:rsid w:val="00CC3BDE"/>
    <w:rPr>
      <w:rFonts w:ascii="Arial" w:hAnsi="Arial"/>
      <w:b/>
      <w:bCs/>
      <w:lang w:eastAsia="zh-CN"/>
    </w:rPr>
  </w:style>
  <w:style w:type="character" w:customStyle="1" w:styleId="UnresolvedMention1">
    <w:name w:val="Unresolved Mention1"/>
    <w:basedOn w:val="DefaultParagraphFont"/>
    <w:uiPriority w:val="99"/>
    <w:unhideWhenUsed/>
    <w:rsid w:val="00054C7A"/>
    <w:rPr>
      <w:color w:val="808080"/>
      <w:shd w:val="clear" w:color="auto" w:fill="E6E6E6"/>
    </w:rPr>
  </w:style>
  <w:style w:type="character" w:customStyle="1" w:styleId="Mention1">
    <w:name w:val="Mention1"/>
    <w:basedOn w:val="DefaultParagraphFont"/>
    <w:uiPriority w:val="99"/>
    <w:unhideWhenUsed/>
    <w:qFormat/>
    <w:rsid w:val="00054C7A"/>
    <w:rPr>
      <w:color w:val="2B579A"/>
      <w:shd w:val="clear" w:color="auto" w:fill="E1DFDD"/>
    </w:rPr>
  </w:style>
  <w:style w:type="paragraph" w:customStyle="1" w:styleId="Ober">
    <w:name w:val="Ober"/>
    <w:basedOn w:val="Normal"/>
    <w:qFormat/>
    <w:rsid w:val="00054C7A"/>
    <w:pPr>
      <w:spacing w:line="259" w:lineRule="auto"/>
      <w:jc w:val="both"/>
    </w:pPr>
    <w:rPr>
      <w:rFonts w:ascii="Arial" w:eastAsia="SimSun" w:hAnsi="Arial" w:cs="Arial"/>
      <w:lang w:val="en-US"/>
    </w:rPr>
  </w:style>
  <w:style w:type="character" w:customStyle="1" w:styleId="EmailDiscussionChar">
    <w:name w:val="EmailDiscussion Char"/>
    <w:link w:val="EmailDiscussion"/>
    <w:rsid w:val="00054C7A"/>
    <w:rPr>
      <w:rFonts w:ascii="Arial" w:eastAsia="MS Mincho" w:hAnsi="Arial"/>
      <w:b/>
      <w:szCs w:val="24"/>
    </w:rPr>
  </w:style>
  <w:style w:type="paragraph" w:customStyle="1" w:styleId="EmailDiscussion2">
    <w:name w:val="EmailDiscussion2"/>
    <w:basedOn w:val="Doc-text2"/>
    <w:uiPriority w:val="99"/>
    <w:qFormat/>
    <w:rsid w:val="00054C7A"/>
    <w:pPr>
      <w:overflowPunct/>
      <w:autoSpaceDE/>
      <w:autoSpaceDN/>
      <w:adjustRightInd/>
      <w:spacing w:line="259" w:lineRule="auto"/>
      <w:jc w:val="both"/>
      <w:textAlignment w:val="auto"/>
    </w:pPr>
    <w:rPr>
      <w:lang w:val="en-GB" w:eastAsia="en-GB"/>
    </w:rPr>
  </w:style>
  <w:style w:type="paragraph" w:customStyle="1" w:styleId="TdocHeader">
    <w:name w:val="TdocHeader"/>
    <w:basedOn w:val="Normal"/>
    <w:link w:val="TdocHeaderChar"/>
    <w:qFormat/>
    <w:rsid w:val="00054C7A"/>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both"/>
      <w:outlineLvl w:val="3"/>
    </w:pPr>
    <w:rPr>
      <w:rFonts w:ascii="Arial" w:eastAsia="SimSun" w:hAnsi="Arial"/>
      <w:sz w:val="22"/>
      <w:lang w:eastAsia="zh-CN"/>
    </w:rPr>
  </w:style>
  <w:style w:type="character" w:customStyle="1" w:styleId="TdocHeaderChar">
    <w:name w:val="TdocHeader Char"/>
    <w:basedOn w:val="DefaultParagraphFont"/>
    <w:link w:val="TdocHeader"/>
    <w:rsid w:val="00054C7A"/>
    <w:rPr>
      <w:rFonts w:ascii="Arial" w:eastAsia="SimSun" w:hAnsi="Arial"/>
      <w:sz w:val="22"/>
      <w:shd w:val="clear" w:color="auto" w:fill="FBE4D5" w:themeFill="accent2" w:themeFillTint="33"/>
      <w:lang w:eastAsia="zh-CN"/>
    </w:rPr>
  </w:style>
  <w:style w:type="paragraph" w:customStyle="1" w:styleId="ReviewText">
    <w:name w:val="ReviewText"/>
    <w:basedOn w:val="Normal"/>
    <w:link w:val="ReviewTextChar"/>
    <w:qFormat/>
    <w:rsid w:val="00054C7A"/>
    <w:pPr>
      <w:spacing w:after="80" w:line="259" w:lineRule="auto"/>
      <w:ind w:left="567"/>
      <w:jc w:val="both"/>
    </w:pPr>
    <w:rPr>
      <w:rFonts w:ascii="Arial" w:eastAsia="SimSun" w:hAnsi="Arial"/>
      <w:lang w:eastAsia="zh-CN"/>
    </w:rPr>
  </w:style>
  <w:style w:type="character" w:customStyle="1" w:styleId="ReviewTextChar">
    <w:name w:val="ReviewText Char"/>
    <w:basedOn w:val="DefaultParagraphFont"/>
    <w:link w:val="ReviewText"/>
    <w:qFormat/>
    <w:rsid w:val="00054C7A"/>
    <w:rPr>
      <w:rFonts w:ascii="Arial" w:eastAsia="SimSun" w:hAnsi="Arial"/>
      <w:lang w:eastAsia="zh-CN"/>
    </w:rPr>
  </w:style>
  <w:style w:type="character" w:customStyle="1" w:styleId="UnresolvedMention2">
    <w:name w:val="Unresolved Mention2"/>
    <w:basedOn w:val="DefaultParagraphFont"/>
    <w:uiPriority w:val="99"/>
    <w:unhideWhenUsed/>
    <w:qFormat/>
    <w:rsid w:val="00054C7A"/>
    <w:rPr>
      <w:color w:val="605E5C"/>
      <w:shd w:val="clear" w:color="auto" w:fill="E1DFDD"/>
    </w:rPr>
  </w:style>
  <w:style w:type="character" w:customStyle="1" w:styleId="Mention2">
    <w:name w:val="Mention2"/>
    <w:basedOn w:val="DefaultParagraphFont"/>
    <w:uiPriority w:val="99"/>
    <w:unhideWhenUsed/>
    <w:qFormat/>
    <w:rsid w:val="00054C7A"/>
    <w:rPr>
      <w:color w:val="2B579A"/>
      <w:shd w:val="clear" w:color="auto" w:fill="E1DFDD"/>
    </w:rPr>
  </w:style>
  <w:style w:type="character" w:customStyle="1" w:styleId="TALChar">
    <w:name w:val="TAL Char"/>
    <w:qFormat/>
    <w:locked/>
    <w:rsid w:val="00054C7A"/>
    <w:rPr>
      <w:rFonts w:ascii="Arial" w:eastAsia="MS Mincho" w:hAnsi="Arial" w:cs="Arial"/>
      <w:sz w:val="18"/>
      <w:szCs w:val="18"/>
      <w:lang w:val="en-GB"/>
    </w:rPr>
  </w:style>
  <w:style w:type="paragraph" w:customStyle="1" w:styleId="1">
    <w:name w:val="수정1"/>
    <w:hidden/>
    <w:uiPriority w:val="99"/>
    <w:unhideWhenUsed/>
    <w:qFormat/>
    <w:rsid w:val="00054C7A"/>
    <w:pPr>
      <w:spacing w:after="160" w:line="259" w:lineRule="auto"/>
      <w:jc w:val="both"/>
    </w:pPr>
    <w:rPr>
      <w:rFonts w:ascii="Times New Roman" w:eastAsia="SimSun" w:hAnsi="Times New Roman"/>
      <w:lang w:eastAsia="ja-JP"/>
    </w:rPr>
  </w:style>
  <w:style w:type="paragraph" w:customStyle="1" w:styleId="paragraph">
    <w:name w:val="paragraph"/>
    <w:basedOn w:val="Normal"/>
    <w:qFormat/>
    <w:rsid w:val="00054C7A"/>
    <w:pPr>
      <w:overflowPunct/>
      <w:autoSpaceDE/>
      <w:autoSpaceDN/>
      <w:adjustRightInd/>
      <w:spacing w:before="100" w:beforeAutospacing="1" w:after="100" w:afterAutospacing="1" w:line="259" w:lineRule="auto"/>
      <w:jc w:val="both"/>
      <w:textAlignment w:val="auto"/>
    </w:pPr>
    <w:rPr>
      <w:sz w:val="24"/>
      <w:szCs w:val="24"/>
      <w:lang w:val="en-US" w:eastAsia="en-US"/>
    </w:rPr>
  </w:style>
  <w:style w:type="character" w:customStyle="1" w:styleId="10">
    <w:name w:val="未处理的提及1"/>
    <w:basedOn w:val="DefaultParagraphFont"/>
    <w:uiPriority w:val="99"/>
    <w:unhideWhenUsed/>
    <w:rsid w:val="00054C7A"/>
    <w:rPr>
      <w:color w:val="605E5C"/>
      <w:shd w:val="clear" w:color="auto" w:fill="E1DFDD"/>
    </w:rPr>
  </w:style>
  <w:style w:type="character" w:customStyle="1" w:styleId="11">
    <w:name w:val="@他1"/>
    <w:basedOn w:val="DefaultParagraphFont"/>
    <w:uiPriority w:val="99"/>
    <w:unhideWhenUsed/>
    <w:rsid w:val="00054C7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02197">
      <w:bodyDiv w:val="1"/>
      <w:marLeft w:val="0"/>
      <w:marRight w:val="0"/>
      <w:marTop w:val="0"/>
      <w:marBottom w:val="0"/>
      <w:divBdr>
        <w:top w:val="none" w:sz="0" w:space="0" w:color="auto"/>
        <w:left w:val="none" w:sz="0" w:space="0" w:color="auto"/>
        <w:bottom w:val="none" w:sz="0" w:space="0" w:color="auto"/>
        <w:right w:val="none" w:sz="0" w:space="0" w:color="auto"/>
      </w:divBdr>
    </w:div>
    <w:div w:id="176507816">
      <w:bodyDiv w:val="1"/>
      <w:marLeft w:val="0"/>
      <w:marRight w:val="0"/>
      <w:marTop w:val="0"/>
      <w:marBottom w:val="0"/>
      <w:divBdr>
        <w:top w:val="none" w:sz="0" w:space="0" w:color="auto"/>
        <w:left w:val="none" w:sz="0" w:space="0" w:color="auto"/>
        <w:bottom w:val="none" w:sz="0" w:space="0" w:color="auto"/>
        <w:right w:val="none" w:sz="0" w:space="0" w:color="auto"/>
      </w:divBdr>
    </w:div>
    <w:div w:id="178131142">
      <w:bodyDiv w:val="1"/>
      <w:marLeft w:val="0"/>
      <w:marRight w:val="0"/>
      <w:marTop w:val="0"/>
      <w:marBottom w:val="0"/>
      <w:divBdr>
        <w:top w:val="none" w:sz="0" w:space="0" w:color="auto"/>
        <w:left w:val="none" w:sz="0" w:space="0" w:color="auto"/>
        <w:bottom w:val="none" w:sz="0" w:space="0" w:color="auto"/>
        <w:right w:val="none" w:sz="0" w:space="0" w:color="auto"/>
      </w:divBdr>
    </w:div>
    <w:div w:id="204878939">
      <w:bodyDiv w:val="1"/>
      <w:marLeft w:val="0"/>
      <w:marRight w:val="0"/>
      <w:marTop w:val="0"/>
      <w:marBottom w:val="0"/>
      <w:divBdr>
        <w:top w:val="none" w:sz="0" w:space="0" w:color="auto"/>
        <w:left w:val="none" w:sz="0" w:space="0" w:color="auto"/>
        <w:bottom w:val="none" w:sz="0" w:space="0" w:color="auto"/>
        <w:right w:val="none" w:sz="0" w:space="0" w:color="auto"/>
      </w:divBdr>
    </w:div>
    <w:div w:id="243681831">
      <w:bodyDiv w:val="1"/>
      <w:marLeft w:val="0"/>
      <w:marRight w:val="0"/>
      <w:marTop w:val="0"/>
      <w:marBottom w:val="0"/>
      <w:divBdr>
        <w:top w:val="none" w:sz="0" w:space="0" w:color="auto"/>
        <w:left w:val="none" w:sz="0" w:space="0" w:color="auto"/>
        <w:bottom w:val="none" w:sz="0" w:space="0" w:color="auto"/>
        <w:right w:val="none" w:sz="0" w:space="0" w:color="auto"/>
      </w:divBdr>
    </w:div>
    <w:div w:id="355540795">
      <w:bodyDiv w:val="1"/>
      <w:marLeft w:val="0"/>
      <w:marRight w:val="0"/>
      <w:marTop w:val="0"/>
      <w:marBottom w:val="0"/>
      <w:divBdr>
        <w:top w:val="none" w:sz="0" w:space="0" w:color="auto"/>
        <w:left w:val="none" w:sz="0" w:space="0" w:color="auto"/>
        <w:bottom w:val="none" w:sz="0" w:space="0" w:color="auto"/>
        <w:right w:val="none" w:sz="0" w:space="0" w:color="auto"/>
      </w:divBdr>
    </w:div>
    <w:div w:id="454443690">
      <w:bodyDiv w:val="1"/>
      <w:marLeft w:val="0"/>
      <w:marRight w:val="0"/>
      <w:marTop w:val="0"/>
      <w:marBottom w:val="0"/>
      <w:divBdr>
        <w:top w:val="none" w:sz="0" w:space="0" w:color="auto"/>
        <w:left w:val="none" w:sz="0" w:space="0" w:color="auto"/>
        <w:bottom w:val="none" w:sz="0" w:space="0" w:color="auto"/>
        <w:right w:val="none" w:sz="0" w:space="0" w:color="auto"/>
      </w:divBdr>
    </w:div>
    <w:div w:id="501816109">
      <w:bodyDiv w:val="1"/>
      <w:marLeft w:val="0"/>
      <w:marRight w:val="0"/>
      <w:marTop w:val="0"/>
      <w:marBottom w:val="0"/>
      <w:divBdr>
        <w:top w:val="none" w:sz="0" w:space="0" w:color="auto"/>
        <w:left w:val="none" w:sz="0" w:space="0" w:color="auto"/>
        <w:bottom w:val="none" w:sz="0" w:space="0" w:color="auto"/>
        <w:right w:val="none" w:sz="0" w:space="0" w:color="auto"/>
      </w:divBdr>
    </w:div>
    <w:div w:id="507595152">
      <w:bodyDiv w:val="1"/>
      <w:marLeft w:val="0"/>
      <w:marRight w:val="0"/>
      <w:marTop w:val="0"/>
      <w:marBottom w:val="0"/>
      <w:divBdr>
        <w:top w:val="none" w:sz="0" w:space="0" w:color="auto"/>
        <w:left w:val="none" w:sz="0" w:space="0" w:color="auto"/>
        <w:bottom w:val="none" w:sz="0" w:space="0" w:color="auto"/>
        <w:right w:val="none" w:sz="0" w:space="0" w:color="auto"/>
      </w:divBdr>
    </w:div>
    <w:div w:id="581717129">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807864767">
      <w:bodyDiv w:val="1"/>
      <w:marLeft w:val="0"/>
      <w:marRight w:val="0"/>
      <w:marTop w:val="0"/>
      <w:marBottom w:val="0"/>
      <w:divBdr>
        <w:top w:val="none" w:sz="0" w:space="0" w:color="auto"/>
        <w:left w:val="none" w:sz="0" w:space="0" w:color="auto"/>
        <w:bottom w:val="none" w:sz="0" w:space="0" w:color="auto"/>
        <w:right w:val="none" w:sz="0" w:space="0" w:color="auto"/>
      </w:divBdr>
    </w:div>
    <w:div w:id="899561112">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39476011">
      <w:bodyDiv w:val="1"/>
      <w:marLeft w:val="0"/>
      <w:marRight w:val="0"/>
      <w:marTop w:val="0"/>
      <w:marBottom w:val="0"/>
      <w:divBdr>
        <w:top w:val="none" w:sz="0" w:space="0" w:color="auto"/>
        <w:left w:val="none" w:sz="0" w:space="0" w:color="auto"/>
        <w:bottom w:val="none" w:sz="0" w:space="0" w:color="auto"/>
        <w:right w:val="none" w:sz="0" w:space="0" w:color="auto"/>
      </w:divBdr>
    </w:div>
    <w:div w:id="1201819229">
      <w:bodyDiv w:val="1"/>
      <w:marLeft w:val="0"/>
      <w:marRight w:val="0"/>
      <w:marTop w:val="0"/>
      <w:marBottom w:val="0"/>
      <w:divBdr>
        <w:top w:val="none" w:sz="0" w:space="0" w:color="auto"/>
        <w:left w:val="none" w:sz="0" w:space="0" w:color="auto"/>
        <w:bottom w:val="none" w:sz="0" w:space="0" w:color="auto"/>
        <w:right w:val="none" w:sz="0" w:space="0" w:color="auto"/>
      </w:divBdr>
    </w:div>
    <w:div w:id="1284799761">
      <w:bodyDiv w:val="1"/>
      <w:marLeft w:val="0"/>
      <w:marRight w:val="0"/>
      <w:marTop w:val="0"/>
      <w:marBottom w:val="0"/>
      <w:divBdr>
        <w:top w:val="none" w:sz="0" w:space="0" w:color="auto"/>
        <w:left w:val="none" w:sz="0" w:space="0" w:color="auto"/>
        <w:bottom w:val="none" w:sz="0" w:space="0" w:color="auto"/>
        <w:right w:val="none" w:sz="0" w:space="0" w:color="auto"/>
      </w:divBdr>
    </w:div>
    <w:div w:id="1433936061">
      <w:bodyDiv w:val="1"/>
      <w:marLeft w:val="0"/>
      <w:marRight w:val="0"/>
      <w:marTop w:val="0"/>
      <w:marBottom w:val="0"/>
      <w:divBdr>
        <w:top w:val="none" w:sz="0" w:space="0" w:color="auto"/>
        <w:left w:val="none" w:sz="0" w:space="0" w:color="auto"/>
        <w:bottom w:val="none" w:sz="0" w:space="0" w:color="auto"/>
        <w:right w:val="none" w:sz="0" w:space="0" w:color="auto"/>
      </w:divBdr>
    </w:div>
    <w:div w:id="1631276974">
      <w:bodyDiv w:val="1"/>
      <w:marLeft w:val="0"/>
      <w:marRight w:val="0"/>
      <w:marTop w:val="0"/>
      <w:marBottom w:val="0"/>
      <w:divBdr>
        <w:top w:val="none" w:sz="0" w:space="0" w:color="auto"/>
        <w:left w:val="none" w:sz="0" w:space="0" w:color="auto"/>
        <w:bottom w:val="none" w:sz="0" w:space="0" w:color="auto"/>
        <w:right w:val="none" w:sz="0" w:space="0" w:color="auto"/>
      </w:divBdr>
    </w:div>
    <w:div w:id="1631327790">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721323598">
      <w:bodyDiv w:val="1"/>
      <w:marLeft w:val="0"/>
      <w:marRight w:val="0"/>
      <w:marTop w:val="0"/>
      <w:marBottom w:val="0"/>
      <w:divBdr>
        <w:top w:val="none" w:sz="0" w:space="0" w:color="auto"/>
        <w:left w:val="none" w:sz="0" w:space="0" w:color="auto"/>
        <w:bottom w:val="none" w:sz="0" w:space="0" w:color="auto"/>
        <w:right w:val="none" w:sz="0" w:space="0" w:color="auto"/>
      </w:divBdr>
    </w:div>
    <w:div w:id="1749427296">
      <w:bodyDiv w:val="1"/>
      <w:marLeft w:val="0"/>
      <w:marRight w:val="0"/>
      <w:marTop w:val="0"/>
      <w:marBottom w:val="0"/>
      <w:divBdr>
        <w:top w:val="none" w:sz="0" w:space="0" w:color="auto"/>
        <w:left w:val="none" w:sz="0" w:space="0" w:color="auto"/>
        <w:bottom w:val="none" w:sz="0" w:space="0" w:color="auto"/>
        <w:right w:val="none" w:sz="0" w:space="0" w:color="auto"/>
      </w:divBdr>
    </w:div>
    <w:div w:id="1847209510">
      <w:bodyDiv w:val="1"/>
      <w:marLeft w:val="0"/>
      <w:marRight w:val="0"/>
      <w:marTop w:val="0"/>
      <w:marBottom w:val="0"/>
      <w:divBdr>
        <w:top w:val="none" w:sz="0" w:space="0" w:color="auto"/>
        <w:left w:val="none" w:sz="0" w:space="0" w:color="auto"/>
        <w:bottom w:val="none" w:sz="0" w:space="0" w:color="auto"/>
        <w:right w:val="none" w:sz="0" w:space="0" w:color="auto"/>
      </w:divBdr>
    </w:div>
    <w:div w:id="1908689958">
      <w:bodyDiv w:val="1"/>
      <w:marLeft w:val="0"/>
      <w:marRight w:val="0"/>
      <w:marTop w:val="0"/>
      <w:marBottom w:val="0"/>
      <w:divBdr>
        <w:top w:val="none" w:sz="0" w:space="0" w:color="auto"/>
        <w:left w:val="none" w:sz="0" w:space="0" w:color="auto"/>
        <w:bottom w:val="none" w:sz="0" w:space="0" w:color="auto"/>
        <w:right w:val="none" w:sz="0" w:space="0" w:color="auto"/>
      </w:divBdr>
    </w:div>
    <w:div w:id="1925725259">
      <w:bodyDiv w:val="1"/>
      <w:marLeft w:val="0"/>
      <w:marRight w:val="0"/>
      <w:marTop w:val="0"/>
      <w:marBottom w:val="0"/>
      <w:divBdr>
        <w:top w:val="none" w:sz="0" w:space="0" w:color="auto"/>
        <w:left w:val="none" w:sz="0" w:space="0" w:color="auto"/>
        <w:bottom w:val="none" w:sz="0" w:space="0" w:color="auto"/>
        <w:right w:val="none" w:sz="0" w:space="0" w:color="auto"/>
      </w:divBdr>
    </w:div>
    <w:div w:id="1974559351">
      <w:bodyDiv w:val="1"/>
      <w:marLeft w:val="0"/>
      <w:marRight w:val="0"/>
      <w:marTop w:val="0"/>
      <w:marBottom w:val="0"/>
      <w:divBdr>
        <w:top w:val="none" w:sz="0" w:space="0" w:color="auto"/>
        <w:left w:val="none" w:sz="0" w:space="0" w:color="auto"/>
        <w:bottom w:val="none" w:sz="0" w:space="0" w:color="auto"/>
        <w:right w:val="none" w:sz="0" w:space="0" w:color="auto"/>
      </w:divBdr>
    </w:div>
    <w:div w:id="20526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32A09-8D23-4CEF-9EEE-7903BA0C0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4E6C24-B0C1-44A4-A09D-B4EC6FABEF68}">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4ECF9BF-630D-4512-83BE-F1EB6943D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11097</TotalTime>
  <Pages>3</Pages>
  <Words>2193</Words>
  <Characters>11623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896</cp:revision>
  <dcterms:created xsi:type="dcterms:W3CDTF">2021-04-01T01:09:00Z</dcterms:created>
  <dcterms:modified xsi:type="dcterms:W3CDTF">2022-02-14T21:56:00Z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